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B34F72" w14:textId="77777777" w:rsidR="009714FA" w:rsidRPr="00070250" w:rsidRDefault="00857D10" w:rsidP="00824933">
      <w:pPr>
        <w:pStyle w:val="Spistreci1"/>
        <w:jc w:val="both"/>
        <w:rPr>
          <w:rFonts w:cstheme="majorHAnsi"/>
          <w:b/>
          <w:sz w:val="28"/>
          <w:szCs w:val="23"/>
        </w:rPr>
      </w:pPr>
      <w:r w:rsidRPr="00070250">
        <w:rPr>
          <w:rFonts w:cstheme="majorHAnsi"/>
          <w:b/>
          <w:sz w:val="28"/>
          <w:szCs w:val="23"/>
        </w:rPr>
        <w:t>Spis treści</w:t>
      </w:r>
    </w:p>
    <w:p w14:paraId="3FFBD1E8" w14:textId="77777777" w:rsidR="00857D10" w:rsidRPr="00070250" w:rsidRDefault="00857D10" w:rsidP="00857D10">
      <w:pPr>
        <w:rPr>
          <w:rFonts w:asciiTheme="majorHAnsi" w:hAnsiTheme="majorHAnsi"/>
          <w:b/>
          <w:sz w:val="28"/>
        </w:rPr>
      </w:pPr>
      <w:r w:rsidRPr="00070250">
        <w:rPr>
          <w:rFonts w:asciiTheme="majorHAnsi" w:hAnsiTheme="majorHAnsi"/>
          <w:b/>
          <w:sz w:val="28"/>
        </w:rPr>
        <w:t>Projekt architektoniczno-budowlany</w:t>
      </w:r>
      <w:r w:rsidR="001C31A1">
        <w:rPr>
          <w:rFonts w:asciiTheme="majorHAnsi" w:hAnsiTheme="majorHAnsi"/>
          <w:b/>
          <w:sz w:val="28"/>
        </w:rPr>
        <w:t xml:space="preserve">  </w:t>
      </w:r>
    </w:p>
    <w:p w14:paraId="3AB0971C" w14:textId="77777777" w:rsidR="008B543B" w:rsidRPr="00633A4B" w:rsidRDefault="00ED6D50" w:rsidP="00824933">
      <w:pPr>
        <w:pStyle w:val="Spistreci1"/>
        <w:jc w:val="both"/>
        <w:rPr>
          <w:rFonts w:eastAsiaTheme="minorEastAsia" w:cstheme="majorHAnsi"/>
          <w:noProof/>
          <w:sz w:val="23"/>
          <w:szCs w:val="23"/>
          <w:lang w:eastAsia="pl-PL"/>
        </w:rPr>
      </w:pPr>
      <w:r w:rsidRPr="00633A4B">
        <w:rPr>
          <w:rFonts w:cstheme="majorHAnsi"/>
          <w:sz w:val="23"/>
          <w:szCs w:val="23"/>
        </w:rPr>
        <w:fldChar w:fldCharType="begin"/>
      </w:r>
      <w:r w:rsidR="00025668" w:rsidRPr="00633A4B">
        <w:rPr>
          <w:rFonts w:cstheme="majorHAnsi"/>
          <w:sz w:val="23"/>
          <w:szCs w:val="23"/>
        </w:rPr>
        <w:instrText xml:space="preserve"> TOC \o "1-2" \u </w:instrText>
      </w:r>
      <w:r w:rsidRPr="00633A4B">
        <w:rPr>
          <w:rFonts w:cstheme="majorHAnsi"/>
          <w:sz w:val="23"/>
          <w:szCs w:val="23"/>
        </w:rPr>
        <w:fldChar w:fldCharType="separate"/>
      </w:r>
      <w:r w:rsidR="008B543B" w:rsidRPr="00633A4B">
        <w:rPr>
          <w:rFonts w:cstheme="majorHAnsi"/>
          <w:noProof/>
          <w:sz w:val="23"/>
          <w:szCs w:val="23"/>
        </w:rPr>
        <w:t>1.</w:t>
      </w:r>
      <w:r w:rsidR="008B543B" w:rsidRPr="00633A4B">
        <w:rPr>
          <w:rFonts w:eastAsiaTheme="minorEastAsia" w:cstheme="majorHAnsi"/>
          <w:noProof/>
          <w:sz w:val="23"/>
          <w:szCs w:val="23"/>
          <w:lang w:eastAsia="pl-PL"/>
        </w:rPr>
        <w:tab/>
      </w:r>
      <w:r w:rsidR="008B543B" w:rsidRPr="00633A4B">
        <w:rPr>
          <w:rFonts w:cstheme="majorHAnsi"/>
          <w:noProof/>
          <w:sz w:val="23"/>
          <w:szCs w:val="23"/>
        </w:rPr>
        <w:t>Rodzaj i kategoria obiektu budowlanego będącego przedmiotem zamierzenia budowlanego</w:t>
      </w:r>
      <w:r w:rsidR="00A31E50">
        <w:rPr>
          <w:rFonts w:cstheme="majorHAnsi"/>
          <w:noProof/>
          <w:sz w:val="23"/>
          <w:szCs w:val="23"/>
        </w:rPr>
        <w:t>...</w:t>
      </w:r>
      <w:r w:rsidR="008B543B" w:rsidRPr="00633A4B">
        <w:rPr>
          <w:rFonts w:cstheme="majorHAnsi"/>
          <w:noProof/>
          <w:sz w:val="23"/>
          <w:szCs w:val="23"/>
        </w:rPr>
        <w:tab/>
      </w:r>
      <w:r w:rsidR="00A31E50">
        <w:rPr>
          <w:rFonts w:cstheme="majorHAnsi"/>
          <w:noProof/>
          <w:sz w:val="23"/>
          <w:szCs w:val="23"/>
        </w:rPr>
        <w:t>4</w:t>
      </w:r>
    </w:p>
    <w:p w14:paraId="23A1E13E" w14:textId="77777777" w:rsidR="008B543B" w:rsidRPr="00633A4B" w:rsidRDefault="008B543B" w:rsidP="00824933">
      <w:pPr>
        <w:pStyle w:val="Spistreci1"/>
        <w:jc w:val="both"/>
        <w:rPr>
          <w:rFonts w:eastAsiaTheme="minorEastAsia" w:cstheme="majorHAnsi"/>
          <w:noProof/>
          <w:sz w:val="23"/>
          <w:szCs w:val="23"/>
          <w:lang w:eastAsia="pl-PL"/>
        </w:rPr>
      </w:pPr>
      <w:r w:rsidRPr="00633A4B">
        <w:rPr>
          <w:rFonts w:cstheme="majorHAnsi"/>
          <w:noProof/>
          <w:sz w:val="23"/>
          <w:szCs w:val="23"/>
        </w:rPr>
        <w:t>2.</w:t>
      </w:r>
      <w:r w:rsidRPr="00633A4B">
        <w:rPr>
          <w:rFonts w:eastAsiaTheme="minorEastAsia" w:cstheme="majorHAnsi"/>
          <w:noProof/>
          <w:sz w:val="23"/>
          <w:szCs w:val="23"/>
          <w:lang w:eastAsia="pl-PL"/>
        </w:rPr>
        <w:tab/>
      </w:r>
      <w:r w:rsidRPr="00633A4B">
        <w:rPr>
          <w:rFonts w:cstheme="majorHAnsi"/>
          <w:noProof/>
          <w:sz w:val="23"/>
          <w:szCs w:val="23"/>
        </w:rPr>
        <w:t>Zamierzony sposób użytkowania oraz program użytkowy obiektu budowlanego</w:t>
      </w:r>
      <w:r w:rsidRPr="00633A4B">
        <w:rPr>
          <w:rFonts w:cstheme="majorHAnsi"/>
          <w:noProof/>
          <w:sz w:val="23"/>
          <w:szCs w:val="23"/>
        </w:rPr>
        <w:tab/>
      </w:r>
      <w:r w:rsidR="00A31E50">
        <w:rPr>
          <w:rFonts w:cstheme="majorHAnsi"/>
          <w:noProof/>
          <w:sz w:val="23"/>
          <w:szCs w:val="23"/>
        </w:rPr>
        <w:t>.4</w:t>
      </w:r>
    </w:p>
    <w:p w14:paraId="144AD9B9" w14:textId="77777777" w:rsidR="008B543B" w:rsidRPr="00633A4B" w:rsidRDefault="008B543B" w:rsidP="00824933">
      <w:pPr>
        <w:pStyle w:val="Spistreci1"/>
        <w:jc w:val="both"/>
        <w:rPr>
          <w:rFonts w:eastAsiaTheme="minorEastAsia" w:cstheme="majorHAnsi"/>
          <w:noProof/>
          <w:sz w:val="23"/>
          <w:szCs w:val="23"/>
          <w:lang w:eastAsia="pl-PL"/>
        </w:rPr>
      </w:pPr>
      <w:r w:rsidRPr="00633A4B">
        <w:rPr>
          <w:rFonts w:cstheme="majorHAnsi"/>
          <w:noProof/>
          <w:sz w:val="23"/>
          <w:szCs w:val="23"/>
        </w:rPr>
        <w:t>3.</w:t>
      </w:r>
      <w:r w:rsidRPr="00633A4B">
        <w:rPr>
          <w:rFonts w:eastAsiaTheme="minorEastAsia" w:cstheme="majorHAnsi"/>
          <w:noProof/>
          <w:sz w:val="23"/>
          <w:szCs w:val="23"/>
          <w:lang w:eastAsia="pl-PL"/>
        </w:rPr>
        <w:tab/>
      </w:r>
      <w:r w:rsidRPr="00633A4B">
        <w:rPr>
          <w:rFonts w:cstheme="majorHAnsi"/>
          <w:noProof/>
          <w:sz w:val="23"/>
          <w:szCs w:val="23"/>
        </w:rPr>
        <w:t>Układ przestrzenny oraz forma architektoniczna obiektu budowlanego</w:t>
      </w:r>
      <w:r w:rsidRPr="00633A4B">
        <w:rPr>
          <w:rFonts w:cstheme="majorHAnsi"/>
          <w:noProof/>
          <w:sz w:val="23"/>
          <w:szCs w:val="23"/>
        </w:rPr>
        <w:tab/>
      </w:r>
      <w:r w:rsidR="00A31E50">
        <w:rPr>
          <w:rFonts w:cstheme="majorHAnsi"/>
          <w:noProof/>
          <w:sz w:val="23"/>
          <w:szCs w:val="23"/>
        </w:rPr>
        <w:t>4</w:t>
      </w:r>
    </w:p>
    <w:p w14:paraId="168F4BA7" w14:textId="77777777" w:rsidR="008B543B" w:rsidRDefault="008B543B" w:rsidP="00824933">
      <w:pPr>
        <w:pStyle w:val="Spistreci1"/>
        <w:jc w:val="both"/>
        <w:rPr>
          <w:rFonts w:cstheme="majorHAnsi"/>
          <w:noProof/>
          <w:sz w:val="23"/>
          <w:szCs w:val="23"/>
        </w:rPr>
      </w:pPr>
      <w:r w:rsidRPr="00633A4B">
        <w:rPr>
          <w:rFonts w:cstheme="majorHAnsi"/>
          <w:noProof/>
          <w:sz w:val="23"/>
          <w:szCs w:val="23"/>
        </w:rPr>
        <w:t>4.</w:t>
      </w:r>
      <w:r w:rsidRPr="00633A4B">
        <w:rPr>
          <w:rFonts w:eastAsiaTheme="minorEastAsia" w:cstheme="majorHAnsi"/>
          <w:noProof/>
          <w:sz w:val="23"/>
          <w:szCs w:val="23"/>
          <w:lang w:eastAsia="pl-PL"/>
        </w:rPr>
        <w:tab/>
      </w:r>
      <w:r w:rsidRPr="00633A4B">
        <w:rPr>
          <w:rFonts w:cstheme="majorHAnsi"/>
          <w:noProof/>
          <w:sz w:val="23"/>
          <w:szCs w:val="23"/>
        </w:rPr>
        <w:t>Charakterystyczne parametry obiektu budowlanego:</w:t>
      </w:r>
      <w:r w:rsidRPr="00633A4B">
        <w:rPr>
          <w:rFonts w:cstheme="majorHAnsi"/>
          <w:noProof/>
          <w:sz w:val="23"/>
          <w:szCs w:val="23"/>
        </w:rPr>
        <w:tab/>
      </w:r>
      <w:r w:rsidR="00A31E50">
        <w:rPr>
          <w:rFonts w:cstheme="majorHAnsi"/>
          <w:noProof/>
          <w:sz w:val="23"/>
          <w:szCs w:val="23"/>
        </w:rPr>
        <w:t>4</w:t>
      </w:r>
    </w:p>
    <w:p w14:paraId="1255F70D" w14:textId="77777777" w:rsidR="001A25D1" w:rsidRPr="0099709E" w:rsidRDefault="001A25D1" w:rsidP="001A25D1">
      <w:pPr>
        <w:rPr>
          <w:rFonts w:asciiTheme="majorHAnsi" w:hAnsiTheme="majorHAnsi" w:cstheme="majorHAnsi"/>
          <w:sz w:val="23"/>
          <w:szCs w:val="23"/>
        </w:rPr>
      </w:pPr>
      <w:r w:rsidRPr="0099709E">
        <w:rPr>
          <w:rFonts w:asciiTheme="majorHAnsi" w:hAnsiTheme="majorHAnsi" w:cstheme="majorHAnsi"/>
          <w:sz w:val="23"/>
          <w:szCs w:val="23"/>
        </w:rPr>
        <w:t xml:space="preserve">a) kubaturę, </w:t>
      </w:r>
      <w:r w:rsidR="00A31E50">
        <w:rPr>
          <w:rFonts w:asciiTheme="majorHAnsi" w:hAnsiTheme="majorHAnsi" w:cstheme="majorHAnsi"/>
          <w:sz w:val="23"/>
          <w:szCs w:val="23"/>
        </w:rPr>
        <w:t>…………………………………………………………………………………………………………………………………..4</w:t>
      </w:r>
    </w:p>
    <w:p w14:paraId="06F355BD" w14:textId="77777777" w:rsidR="001A25D1" w:rsidRPr="0099709E" w:rsidRDefault="001A25D1" w:rsidP="001A25D1">
      <w:pPr>
        <w:rPr>
          <w:rFonts w:asciiTheme="majorHAnsi" w:hAnsiTheme="majorHAnsi" w:cstheme="majorHAnsi"/>
          <w:sz w:val="23"/>
          <w:szCs w:val="23"/>
        </w:rPr>
      </w:pPr>
      <w:r w:rsidRPr="0099709E">
        <w:rPr>
          <w:rFonts w:asciiTheme="majorHAnsi" w:hAnsiTheme="majorHAnsi" w:cstheme="majorHAnsi"/>
          <w:sz w:val="23"/>
          <w:szCs w:val="23"/>
        </w:rPr>
        <w:t>b) zestawienie powierzchni, przy czym:,</w:t>
      </w:r>
    </w:p>
    <w:p w14:paraId="402CE6FD" w14:textId="77777777" w:rsidR="001A25D1" w:rsidRPr="0099709E" w:rsidRDefault="001A25D1" w:rsidP="001A25D1">
      <w:pPr>
        <w:rPr>
          <w:rFonts w:asciiTheme="majorHAnsi" w:hAnsiTheme="majorHAnsi" w:cstheme="majorHAnsi"/>
          <w:sz w:val="23"/>
          <w:szCs w:val="23"/>
        </w:rPr>
      </w:pPr>
      <w:r w:rsidRPr="0099709E">
        <w:rPr>
          <w:rFonts w:asciiTheme="majorHAnsi" w:hAnsiTheme="majorHAnsi" w:cstheme="majorHAnsi"/>
          <w:sz w:val="23"/>
          <w:szCs w:val="23"/>
        </w:rPr>
        <w:t xml:space="preserve"> c) wysokość, długość, szerokość, średnicę, </w:t>
      </w:r>
      <w:r w:rsidR="00A31E50">
        <w:rPr>
          <w:rFonts w:asciiTheme="majorHAnsi" w:hAnsiTheme="majorHAnsi" w:cstheme="majorHAnsi"/>
          <w:sz w:val="23"/>
          <w:szCs w:val="23"/>
        </w:rPr>
        <w:t>……………………………………………………………………………………4</w:t>
      </w:r>
    </w:p>
    <w:p w14:paraId="15A63BA6" w14:textId="77777777" w:rsidR="001A25D1" w:rsidRPr="0099709E" w:rsidRDefault="001A25D1" w:rsidP="001A25D1">
      <w:pPr>
        <w:rPr>
          <w:rFonts w:asciiTheme="majorHAnsi" w:hAnsiTheme="majorHAnsi" w:cstheme="majorHAnsi"/>
          <w:sz w:val="23"/>
          <w:szCs w:val="23"/>
        </w:rPr>
      </w:pPr>
      <w:r w:rsidRPr="0099709E">
        <w:rPr>
          <w:rFonts w:asciiTheme="majorHAnsi" w:hAnsiTheme="majorHAnsi" w:cstheme="majorHAnsi"/>
          <w:sz w:val="23"/>
          <w:szCs w:val="23"/>
        </w:rPr>
        <w:t>d) liczbę kondygnacji,</w:t>
      </w:r>
      <w:r w:rsidR="00A31E50">
        <w:rPr>
          <w:rFonts w:asciiTheme="majorHAnsi" w:hAnsiTheme="majorHAnsi" w:cstheme="majorHAnsi"/>
          <w:sz w:val="23"/>
          <w:szCs w:val="23"/>
        </w:rPr>
        <w:t>……………………………………………………………………………………………………………………..4</w:t>
      </w:r>
    </w:p>
    <w:p w14:paraId="254B0A93" w14:textId="77777777" w:rsidR="001A25D1" w:rsidRPr="0099709E" w:rsidRDefault="001A25D1" w:rsidP="001A25D1">
      <w:pPr>
        <w:rPr>
          <w:rFonts w:asciiTheme="majorHAnsi" w:hAnsiTheme="majorHAnsi" w:cstheme="majorHAnsi"/>
          <w:sz w:val="23"/>
          <w:szCs w:val="23"/>
        </w:rPr>
      </w:pPr>
      <w:r w:rsidRPr="0099709E">
        <w:rPr>
          <w:rFonts w:asciiTheme="majorHAnsi" w:hAnsiTheme="majorHAnsi" w:cstheme="majorHAnsi"/>
          <w:sz w:val="23"/>
          <w:szCs w:val="23"/>
        </w:rPr>
        <w:t xml:space="preserve"> e) inne dane niż wskazane w lit. a–d niezbędne do stwierdzenia zgodności usytuowania obiektu z wymaganiami ochrony przeciwpożarowej;</w:t>
      </w:r>
      <w:r w:rsidR="00A31E50">
        <w:rPr>
          <w:rFonts w:asciiTheme="majorHAnsi" w:hAnsiTheme="majorHAnsi" w:cstheme="majorHAnsi"/>
          <w:sz w:val="23"/>
          <w:szCs w:val="23"/>
        </w:rPr>
        <w:t>…………………………………………………………………………………….4</w:t>
      </w:r>
    </w:p>
    <w:p w14:paraId="4AE176E1" w14:textId="77777777" w:rsidR="008B543B" w:rsidRPr="00633A4B" w:rsidRDefault="008B543B" w:rsidP="00824933">
      <w:pPr>
        <w:pStyle w:val="Spistreci1"/>
        <w:jc w:val="both"/>
        <w:rPr>
          <w:rFonts w:eastAsiaTheme="minorEastAsia" w:cstheme="majorHAnsi"/>
          <w:noProof/>
          <w:sz w:val="23"/>
          <w:szCs w:val="23"/>
          <w:lang w:eastAsia="pl-PL"/>
        </w:rPr>
      </w:pPr>
      <w:r w:rsidRPr="00633A4B">
        <w:rPr>
          <w:rFonts w:cstheme="majorHAnsi"/>
          <w:noProof/>
          <w:sz w:val="23"/>
          <w:szCs w:val="23"/>
        </w:rPr>
        <w:t>5.</w:t>
      </w:r>
      <w:r w:rsidRPr="00633A4B">
        <w:rPr>
          <w:rFonts w:eastAsiaTheme="minorEastAsia" w:cstheme="majorHAnsi"/>
          <w:noProof/>
          <w:sz w:val="23"/>
          <w:szCs w:val="23"/>
          <w:lang w:eastAsia="pl-PL"/>
        </w:rPr>
        <w:tab/>
      </w:r>
      <w:r w:rsidRPr="00633A4B">
        <w:rPr>
          <w:rFonts w:cstheme="majorHAnsi"/>
          <w:noProof/>
          <w:sz w:val="23"/>
          <w:szCs w:val="23"/>
        </w:rPr>
        <w:t>Opinia geotechniczna oraz informacja o sposobie po</w:t>
      </w:r>
      <w:r w:rsidR="00A31E50">
        <w:rPr>
          <w:rFonts w:cstheme="majorHAnsi"/>
          <w:noProof/>
          <w:sz w:val="23"/>
          <w:szCs w:val="23"/>
        </w:rPr>
        <w:t>sadowienia obiektu budowlanego:……….5</w:t>
      </w:r>
    </w:p>
    <w:p w14:paraId="469A6889" w14:textId="77777777" w:rsidR="008B543B" w:rsidRDefault="008B543B" w:rsidP="00824933">
      <w:pPr>
        <w:pStyle w:val="Spistreci1"/>
        <w:jc w:val="both"/>
        <w:rPr>
          <w:rFonts w:cstheme="majorHAnsi"/>
          <w:noProof/>
          <w:sz w:val="23"/>
          <w:szCs w:val="23"/>
        </w:rPr>
      </w:pPr>
      <w:r w:rsidRPr="00633A4B">
        <w:rPr>
          <w:rFonts w:cstheme="majorHAnsi"/>
          <w:noProof/>
          <w:sz w:val="23"/>
          <w:szCs w:val="23"/>
        </w:rPr>
        <w:t>6.</w:t>
      </w:r>
      <w:r w:rsidRPr="00633A4B">
        <w:rPr>
          <w:rFonts w:eastAsiaTheme="minorEastAsia" w:cstheme="majorHAnsi"/>
          <w:noProof/>
          <w:sz w:val="23"/>
          <w:szCs w:val="23"/>
          <w:lang w:eastAsia="pl-PL"/>
        </w:rPr>
        <w:tab/>
      </w:r>
      <w:r w:rsidRPr="00633A4B">
        <w:rPr>
          <w:rFonts w:cstheme="majorHAnsi"/>
          <w:noProof/>
          <w:sz w:val="23"/>
          <w:szCs w:val="23"/>
        </w:rPr>
        <w:t>Liczba lokali mieszkalnych i użytkowych</w:t>
      </w:r>
      <w:r w:rsidRPr="00633A4B">
        <w:rPr>
          <w:rFonts w:cstheme="majorHAnsi"/>
          <w:noProof/>
          <w:sz w:val="23"/>
          <w:szCs w:val="23"/>
        </w:rPr>
        <w:tab/>
      </w:r>
      <w:r w:rsidR="00A31E50">
        <w:rPr>
          <w:rFonts w:cstheme="majorHAnsi"/>
          <w:noProof/>
          <w:sz w:val="23"/>
          <w:szCs w:val="23"/>
        </w:rPr>
        <w:t>5</w:t>
      </w:r>
    </w:p>
    <w:p w14:paraId="2CA91E98" w14:textId="77777777" w:rsidR="0099709E" w:rsidRPr="0099709E" w:rsidRDefault="0099709E" w:rsidP="0099709E">
      <w:pPr>
        <w:rPr>
          <w:rFonts w:asciiTheme="majorHAnsi" w:hAnsiTheme="majorHAnsi" w:cstheme="majorHAnsi"/>
          <w:sz w:val="23"/>
          <w:szCs w:val="23"/>
        </w:rPr>
      </w:pPr>
      <w:r w:rsidRPr="0099709E">
        <w:rPr>
          <w:rFonts w:asciiTheme="majorHAnsi" w:hAnsiTheme="majorHAnsi" w:cstheme="majorHAnsi"/>
          <w:sz w:val="23"/>
          <w:szCs w:val="23"/>
        </w:rPr>
        <w:t>7. W przypadku zamierzenia budowlanego dotyczącego budynku mieszkalnego wielorodzinnego – liczbę lokali mieszkalnych dostępnych dla osób niepełnosprawnych, o których mowa w art. 1 Konwencji o prawach osób niepełnosprawnych, sporządzonej w Nowym Jorku dnia 13 grudnia 2006 r. (Dz. U. z 2012 r. poz. 1169 oraz z 2018 r. poz. 1217), w tym osób starszych;</w:t>
      </w:r>
      <w:r w:rsidR="00B202B4">
        <w:rPr>
          <w:rFonts w:asciiTheme="majorHAnsi" w:hAnsiTheme="majorHAnsi" w:cstheme="majorHAnsi"/>
          <w:sz w:val="23"/>
          <w:szCs w:val="23"/>
        </w:rPr>
        <w:t>…………………………………………………………….6</w:t>
      </w:r>
    </w:p>
    <w:p w14:paraId="6F078A5A" w14:textId="77777777" w:rsidR="0099709E" w:rsidRPr="0099709E" w:rsidRDefault="0099709E" w:rsidP="0099709E">
      <w:pPr>
        <w:rPr>
          <w:rFonts w:asciiTheme="majorHAnsi" w:hAnsiTheme="majorHAnsi" w:cstheme="majorHAnsi"/>
          <w:sz w:val="23"/>
          <w:szCs w:val="23"/>
        </w:rPr>
      </w:pPr>
      <w:r w:rsidRPr="0099709E">
        <w:rPr>
          <w:rFonts w:asciiTheme="majorHAnsi" w:hAnsiTheme="majorHAnsi" w:cstheme="majorHAnsi"/>
          <w:sz w:val="23"/>
          <w:szCs w:val="23"/>
        </w:rPr>
        <w:t>8. Opis zapewnienia niezbędnych warunków do korzystania z obiektów użyteczności publicznej i mieszkaniowego budownictwa wielorodzinnego przez osoby niepełnosprawne, o których mowa w art. 1 Konwencji o prawach osób niepełnosprawnych, sporządzonej w Nowym Jorku dnia 13 grudnia 2006 r., w tym osoby starsze;</w:t>
      </w:r>
      <w:r w:rsidR="00A31E50">
        <w:rPr>
          <w:rFonts w:asciiTheme="majorHAnsi" w:hAnsiTheme="majorHAnsi" w:cstheme="majorHAnsi"/>
          <w:sz w:val="23"/>
          <w:szCs w:val="23"/>
        </w:rPr>
        <w:t>……………………………………………</w:t>
      </w:r>
      <w:r w:rsidR="00B202B4">
        <w:rPr>
          <w:rFonts w:asciiTheme="majorHAnsi" w:hAnsiTheme="majorHAnsi" w:cstheme="majorHAnsi"/>
          <w:sz w:val="23"/>
          <w:szCs w:val="23"/>
        </w:rPr>
        <w:t>……………………………………………………………………………..6</w:t>
      </w:r>
    </w:p>
    <w:p w14:paraId="0F53966F" w14:textId="77777777" w:rsidR="008B543B" w:rsidRPr="00633A4B" w:rsidRDefault="0099709E" w:rsidP="00824933">
      <w:pPr>
        <w:pStyle w:val="Spistreci1"/>
        <w:jc w:val="both"/>
        <w:rPr>
          <w:rFonts w:eastAsiaTheme="minorEastAsia" w:cstheme="majorHAnsi"/>
          <w:noProof/>
          <w:sz w:val="23"/>
          <w:szCs w:val="23"/>
          <w:lang w:eastAsia="pl-PL"/>
        </w:rPr>
      </w:pPr>
      <w:r>
        <w:rPr>
          <w:rFonts w:cstheme="majorHAnsi"/>
          <w:noProof/>
          <w:sz w:val="23"/>
          <w:szCs w:val="23"/>
        </w:rPr>
        <w:t>9</w:t>
      </w:r>
      <w:r w:rsidR="008B543B" w:rsidRPr="00633A4B">
        <w:rPr>
          <w:rFonts w:cstheme="majorHAnsi"/>
          <w:noProof/>
          <w:sz w:val="23"/>
          <w:szCs w:val="23"/>
        </w:rPr>
        <w:t>.</w:t>
      </w:r>
      <w:r w:rsidR="008B543B" w:rsidRPr="00633A4B">
        <w:rPr>
          <w:rFonts w:eastAsiaTheme="minorEastAsia" w:cstheme="majorHAnsi"/>
          <w:noProof/>
          <w:sz w:val="23"/>
          <w:szCs w:val="23"/>
          <w:lang w:eastAsia="pl-PL"/>
        </w:rPr>
        <w:tab/>
      </w:r>
      <w:r w:rsidR="008B543B" w:rsidRPr="00633A4B">
        <w:rPr>
          <w:rFonts w:cstheme="majorHAnsi"/>
          <w:noProof/>
          <w:sz w:val="23"/>
          <w:szCs w:val="23"/>
        </w:rPr>
        <w:t>Parametry techniczne obiektu budowlanego charakteryzujące wpływ obiektu budowlanego na środowisko i jego wykorzystywanie oraz na zdrowie ludzi i obiekty sąsiednie pod względem:</w:t>
      </w:r>
      <w:r w:rsidR="008B543B" w:rsidRPr="00633A4B">
        <w:rPr>
          <w:rFonts w:cstheme="majorHAnsi"/>
          <w:noProof/>
          <w:sz w:val="23"/>
          <w:szCs w:val="23"/>
        </w:rPr>
        <w:tab/>
      </w:r>
      <w:r w:rsidR="00B202B4">
        <w:rPr>
          <w:rFonts w:cstheme="majorHAnsi"/>
          <w:noProof/>
          <w:sz w:val="23"/>
          <w:szCs w:val="23"/>
        </w:rPr>
        <w:t>6</w:t>
      </w:r>
    </w:p>
    <w:p w14:paraId="14BEDDFE" w14:textId="77777777" w:rsidR="008B543B" w:rsidRPr="00633A4B" w:rsidRDefault="008B543B" w:rsidP="00824933">
      <w:pPr>
        <w:pStyle w:val="Spistreci2"/>
        <w:tabs>
          <w:tab w:val="left" w:pos="660"/>
          <w:tab w:val="right" w:leader="dot" w:pos="9736"/>
        </w:tabs>
        <w:jc w:val="both"/>
        <w:rPr>
          <w:rFonts w:asciiTheme="majorHAnsi" w:eastAsiaTheme="minorEastAsia" w:hAnsiTheme="majorHAnsi" w:cstheme="majorHAnsi"/>
          <w:noProof/>
          <w:sz w:val="23"/>
          <w:szCs w:val="23"/>
          <w:lang w:eastAsia="pl-PL"/>
        </w:rPr>
      </w:pPr>
      <w:r w:rsidRPr="00633A4B">
        <w:rPr>
          <w:rFonts w:asciiTheme="majorHAnsi" w:hAnsiTheme="majorHAnsi" w:cstheme="majorHAnsi"/>
          <w:noProof/>
          <w:sz w:val="23"/>
          <w:szCs w:val="23"/>
        </w:rPr>
        <w:t>a)</w:t>
      </w:r>
      <w:r w:rsidRPr="00633A4B">
        <w:rPr>
          <w:rFonts w:asciiTheme="majorHAnsi" w:eastAsiaTheme="minorEastAsia" w:hAnsiTheme="majorHAnsi" w:cstheme="majorHAnsi"/>
          <w:noProof/>
          <w:sz w:val="23"/>
          <w:szCs w:val="23"/>
          <w:lang w:eastAsia="pl-PL"/>
        </w:rPr>
        <w:tab/>
      </w:r>
      <w:r w:rsidRPr="00633A4B">
        <w:rPr>
          <w:rFonts w:asciiTheme="majorHAnsi" w:hAnsiTheme="majorHAnsi" w:cstheme="majorHAnsi"/>
          <w:noProof/>
          <w:sz w:val="23"/>
          <w:szCs w:val="23"/>
        </w:rPr>
        <w:t>zapotrzebowania i jakości wody oraz ilości, jakości i sposobu odprowadzania ścieków oraz wód opadowych</w:t>
      </w:r>
      <w:r w:rsidRPr="00633A4B">
        <w:rPr>
          <w:rFonts w:asciiTheme="majorHAnsi" w:hAnsiTheme="majorHAnsi" w:cstheme="majorHAnsi"/>
          <w:noProof/>
          <w:sz w:val="23"/>
          <w:szCs w:val="23"/>
        </w:rPr>
        <w:tab/>
      </w:r>
      <w:r w:rsidR="00A31E50">
        <w:rPr>
          <w:rFonts w:asciiTheme="majorHAnsi" w:hAnsiTheme="majorHAnsi" w:cstheme="majorHAnsi"/>
          <w:noProof/>
          <w:sz w:val="23"/>
          <w:szCs w:val="23"/>
        </w:rPr>
        <w:t>6</w:t>
      </w:r>
    </w:p>
    <w:p w14:paraId="79571F8E" w14:textId="77777777" w:rsidR="008B543B" w:rsidRPr="00633A4B" w:rsidRDefault="008B543B" w:rsidP="00824933">
      <w:pPr>
        <w:pStyle w:val="Spistreci2"/>
        <w:tabs>
          <w:tab w:val="left" w:pos="660"/>
          <w:tab w:val="right" w:leader="dot" w:pos="9736"/>
        </w:tabs>
        <w:jc w:val="both"/>
        <w:rPr>
          <w:rFonts w:asciiTheme="majorHAnsi" w:eastAsiaTheme="minorEastAsia" w:hAnsiTheme="majorHAnsi" w:cstheme="majorHAnsi"/>
          <w:noProof/>
          <w:sz w:val="23"/>
          <w:szCs w:val="23"/>
          <w:lang w:eastAsia="pl-PL"/>
        </w:rPr>
      </w:pPr>
      <w:r w:rsidRPr="00633A4B">
        <w:rPr>
          <w:rFonts w:asciiTheme="majorHAnsi" w:hAnsiTheme="majorHAnsi" w:cstheme="majorHAnsi"/>
          <w:noProof/>
          <w:sz w:val="23"/>
          <w:szCs w:val="23"/>
        </w:rPr>
        <w:t>b)</w:t>
      </w:r>
      <w:r w:rsidRPr="00633A4B">
        <w:rPr>
          <w:rFonts w:asciiTheme="majorHAnsi" w:eastAsiaTheme="minorEastAsia" w:hAnsiTheme="majorHAnsi" w:cstheme="majorHAnsi"/>
          <w:noProof/>
          <w:sz w:val="23"/>
          <w:szCs w:val="23"/>
          <w:lang w:eastAsia="pl-PL"/>
        </w:rPr>
        <w:tab/>
      </w:r>
      <w:r w:rsidRPr="00633A4B">
        <w:rPr>
          <w:rFonts w:asciiTheme="majorHAnsi" w:hAnsiTheme="majorHAnsi" w:cstheme="majorHAnsi"/>
          <w:noProof/>
          <w:sz w:val="23"/>
          <w:szCs w:val="23"/>
        </w:rPr>
        <w:t>emisji zanieczyszczeń gazowych, w tym zapachów, pyłowych i płynnych, z podaniem ich rodzaju, ilości i zasięgu rozprzestrzeniania się</w:t>
      </w:r>
      <w:r w:rsidRPr="00633A4B">
        <w:rPr>
          <w:rFonts w:asciiTheme="majorHAnsi" w:hAnsiTheme="majorHAnsi" w:cstheme="majorHAnsi"/>
          <w:noProof/>
          <w:sz w:val="23"/>
          <w:szCs w:val="23"/>
        </w:rPr>
        <w:tab/>
      </w:r>
      <w:r w:rsidR="00A31E50">
        <w:rPr>
          <w:rFonts w:asciiTheme="majorHAnsi" w:hAnsiTheme="majorHAnsi" w:cstheme="majorHAnsi"/>
          <w:noProof/>
          <w:sz w:val="23"/>
          <w:szCs w:val="23"/>
        </w:rPr>
        <w:t>6</w:t>
      </w:r>
    </w:p>
    <w:p w14:paraId="1E6272F7" w14:textId="77777777" w:rsidR="008B543B" w:rsidRPr="00633A4B" w:rsidRDefault="008B543B" w:rsidP="00824933">
      <w:pPr>
        <w:pStyle w:val="Spistreci2"/>
        <w:tabs>
          <w:tab w:val="left" w:pos="660"/>
          <w:tab w:val="right" w:leader="dot" w:pos="9736"/>
        </w:tabs>
        <w:jc w:val="both"/>
        <w:rPr>
          <w:rFonts w:asciiTheme="majorHAnsi" w:eastAsiaTheme="minorEastAsia" w:hAnsiTheme="majorHAnsi" w:cstheme="majorHAnsi"/>
          <w:noProof/>
          <w:sz w:val="23"/>
          <w:szCs w:val="23"/>
          <w:lang w:eastAsia="pl-PL"/>
        </w:rPr>
      </w:pPr>
      <w:r w:rsidRPr="00633A4B">
        <w:rPr>
          <w:rFonts w:asciiTheme="majorHAnsi" w:hAnsiTheme="majorHAnsi" w:cstheme="majorHAnsi"/>
          <w:noProof/>
          <w:sz w:val="23"/>
          <w:szCs w:val="23"/>
        </w:rPr>
        <w:t>c)</w:t>
      </w:r>
      <w:r w:rsidRPr="00633A4B">
        <w:rPr>
          <w:rFonts w:asciiTheme="majorHAnsi" w:eastAsiaTheme="minorEastAsia" w:hAnsiTheme="majorHAnsi" w:cstheme="majorHAnsi"/>
          <w:noProof/>
          <w:sz w:val="23"/>
          <w:szCs w:val="23"/>
          <w:lang w:eastAsia="pl-PL"/>
        </w:rPr>
        <w:tab/>
      </w:r>
      <w:r w:rsidRPr="00633A4B">
        <w:rPr>
          <w:rFonts w:asciiTheme="majorHAnsi" w:hAnsiTheme="majorHAnsi" w:cstheme="majorHAnsi"/>
          <w:noProof/>
          <w:sz w:val="23"/>
          <w:szCs w:val="23"/>
        </w:rPr>
        <w:t>rodzaju i ilości wytwarzanych odpadów,</w:t>
      </w:r>
      <w:r w:rsidRPr="00633A4B">
        <w:rPr>
          <w:rFonts w:asciiTheme="majorHAnsi" w:hAnsiTheme="majorHAnsi" w:cstheme="majorHAnsi"/>
          <w:noProof/>
          <w:sz w:val="23"/>
          <w:szCs w:val="23"/>
        </w:rPr>
        <w:tab/>
      </w:r>
      <w:r w:rsidR="00A31E50">
        <w:rPr>
          <w:rFonts w:asciiTheme="majorHAnsi" w:hAnsiTheme="majorHAnsi" w:cstheme="majorHAnsi"/>
          <w:noProof/>
          <w:sz w:val="23"/>
          <w:szCs w:val="23"/>
        </w:rPr>
        <w:t>6</w:t>
      </w:r>
    </w:p>
    <w:p w14:paraId="41E12241" w14:textId="77777777" w:rsidR="008B543B" w:rsidRPr="00633A4B" w:rsidRDefault="008B543B" w:rsidP="00824933">
      <w:pPr>
        <w:pStyle w:val="Spistreci2"/>
        <w:tabs>
          <w:tab w:val="left" w:pos="660"/>
          <w:tab w:val="right" w:leader="dot" w:pos="9736"/>
        </w:tabs>
        <w:jc w:val="both"/>
        <w:rPr>
          <w:rFonts w:asciiTheme="majorHAnsi" w:eastAsiaTheme="minorEastAsia" w:hAnsiTheme="majorHAnsi" w:cstheme="majorHAnsi"/>
          <w:noProof/>
          <w:sz w:val="23"/>
          <w:szCs w:val="23"/>
          <w:lang w:eastAsia="pl-PL"/>
        </w:rPr>
      </w:pPr>
      <w:r w:rsidRPr="00633A4B">
        <w:rPr>
          <w:rFonts w:asciiTheme="majorHAnsi" w:hAnsiTheme="majorHAnsi" w:cstheme="majorHAnsi"/>
          <w:noProof/>
          <w:sz w:val="23"/>
          <w:szCs w:val="23"/>
        </w:rPr>
        <w:t>d)</w:t>
      </w:r>
      <w:r w:rsidRPr="00633A4B">
        <w:rPr>
          <w:rFonts w:asciiTheme="majorHAnsi" w:eastAsiaTheme="minorEastAsia" w:hAnsiTheme="majorHAnsi" w:cstheme="majorHAnsi"/>
          <w:noProof/>
          <w:sz w:val="23"/>
          <w:szCs w:val="23"/>
          <w:lang w:eastAsia="pl-PL"/>
        </w:rPr>
        <w:tab/>
      </w:r>
      <w:r w:rsidRPr="00633A4B">
        <w:rPr>
          <w:rFonts w:asciiTheme="majorHAnsi" w:hAnsiTheme="majorHAnsi" w:cstheme="majorHAnsi"/>
          <w:noProof/>
          <w:sz w:val="23"/>
          <w:szCs w:val="23"/>
        </w:rPr>
        <w:t>właściwości akustycznych oraz emisji drgań, a także promieniowania, w szczególności jonizującego, pola elektro- magnetycznego i innych zakłóceń, z podaniem odpowiednich parametrów tych czynników i zasięgu ich rozprzestrzeniania się,</w:t>
      </w:r>
      <w:r w:rsidRPr="00633A4B">
        <w:rPr>
          <w:rFonts w:asciiTheme="majorHAnsi" w:hAnsiTheme="majorHAnsi" w:cstheme="majorHAnsi"/>
          <w:noProof/>
          <w:sz w:val="23"/>
          <w:szCs w:val="23"/>
        </w:rPr>
        <w:tab/>
      </w:r>
      <w:r w:rsidR="00B202B4">
        <w:rPr>
          <w:rFonts w:asciiTheme="majorHAnsi" w:hAnsiTheme="majorHAnsi" w:cstheme="majorHAnsi"/>
          <w:noProof/>
          <w:sz w:val="23"/>
          <w:szCs w:val="23"/>
        </w:rPr>
        <w:t>7</w:t>
      </w:r>
    </w:p>
    <w:p w14:paraId="74EBFE1D" w14:textId="77777777" w:rsidR="008B543B" w:rsidRPr="00633A4B" w:rsidRDefault="008B543B" w:rsidP="00824933">
      <w:pPr>
        <w:pStyle w:val="Spistreci2"/>
        <w:tabs>
          <w:tab w:val="left" w:pos="660"/>
          <w:tab w:val="right" w:leader="dot" w:pos="9736"/>
        </w:tabs>
        <w:jc w:val="both"/>
        <w:rPr>
          <w:rFonts w:asciiTheme="majorHAnsi" w:eastAsiaTheme="minorEastAsia" w:hAnsiTheme="majorHAnsi" w:cstheme="majorHAnsi"/>
          <w:noProof/>
          <w:sz w:val="23"/>
          <w:szCs w:val="23"/>
          <w:lang w:eastAsia="pl-PL"/>
        </w:rPr>
      </w:pPr>
      <w:r w:rsidRPr="00633A4B">
        <w:rPr>
          <w:rFonts w:asciiTheme="majorHAnsi" w:hAnsiTheme="majorHAnsi" w:cstheme="majorHAnsi"/>
          <w:noProof/>
          <w:sz w:val="23"/>
          <w:szCs w:val="23"/>
        </w:rPr>
        <w:t>e)</w:t>
      </w:r>
      <w:r w:rsidRPr="00633A4B">
        <w:rPr>
          <w:rFonts w:asciiTheme="majorHAnsi" w:eastAsiaTheme="minorEastAsia" w:hAnsiTheme="majorHAnsi" w:cstheme="majorHAnsi"/>
          <w:noProof/>
          <w:sz w:val="23"/>
          <w:szCs w:val="23"/>
          <w:lang w:eastAsia="pl-PL"/>
        </w:rPr>
        <w:tab/>
      </w:r>
      <w:r w:rsidRPr="00633A4B">
        <w:rPr>
          <w:rFonts w:asciiTheme="majorHAnsi" w:hAnsiTheme="majorHAnsi" w:cstheme="majorHAnsi"/>
          <w:noProof/>
          <w:sz w:val="23"/>
          <w:szCs w:val="23"/>
        </w:rPr>
        <w:t>wpływu obiektu budowlanego na istniejący drzewostan, powierzchnię ziemi, w tym glebę, wody powierzchniowe i podziemne Informacja o obszarze oddziaływania obiektu</w:t>
      </w:r>
      <w:r w:rsidRPr="00633A4B">
        <w:rPr>
          <w:rFonts w:asciiTheme="majorHAnsi" w:hAnsiTheme="majorHAnsi" w:cstheme="majorHAnsi"/>
          <w:noProof/>
          <w:sz w:val="23"/>
          <w:szCs w:val="23"/>
        </w:rPr>
        <w:tab/>
      </w:r>
      <w:r w:rsidR="00B202B4">
        <w:rPr>
          <w:rFonts w:asciiTheme="majorHAnsi" w:hAnsiTheme="majorHAnsi" w:cstheme="majorHAnsi"/>
          <w:noProof/>
          <w:sz w:val="23"/>
          <w:szCs w:val="23"/>
        </w:rPr>
        <w:t>7</w:t>
      </w:r>
    </w:p>
    <w:p w14:paraId="1C808AF5" w14:textId="77777777" w:rsidR="008B543B" w:rsidRDefault="0099709E" w:rsidP="00824933">
      <w:pPr>
        <w:pStyle w:val="Spistreci1"/>
        <w:jc w:val="both"/>
        <w:rPr>
          <w:rFonts w:cstheme="majorHAnsi"/>
          <w:noProof/>
          <w:sz w:val="23"/>
          <w:szCs w:val="23"/>
        </w:rPr>
      </w:pPr>
      <w:r>
        <w:rPr>
          <w:rFonts w:cstheme="majorHAnsi"/>
          <w:noProof/>
          <w:sz w:val="23"/>
          <w:szCs w:val="23"/>
        </w:rPr>
        <w:t>10</w:t>
      </w:r>
      <w:r w:rsidR="008B543B" w:rsidRPr="00633A4B">
        <w:rPr>
          <w:rFonts w:cstheme="majorHAnsi"/>
          <w:noProof/>
          <w:sz w:val="23"/>
          <w:szCs w:val="23"/>
        </w:rPr>
        <w:t>.</w:t>
      </w:r>
      <w:r w:rsidR="008B543B" w:rsidRPr="00633A4B">
        <w:rPr>
          <w:rFonts w:eastAsiaTheme="minorEastAsia" w:cstheme="majorHAnsi"/>
          <w:noProof/>
          <w:sz w:val="23"/>
          <w:szCs w:val="23"/>
          <w:lang w:eastAsia="pl-PL"/>
        </w:rPr>
        <w:tab/>
      </w:r>
      <w:r w:rsidR="008B543B" w:rsidRPr="00633A4B">
        <w:rPr>
          <w:rFonts w:cstheme="majorHAnsi"/>
          <w:noProof/>
          <w:sz w:val="23"/>
          <w:szCs w:val="23"/>
        </w:rPr>
        <w:t xml:space="preserve">Analiza technicznych, środowiskowych i ekonomicznych możliwości realizacji wysoce wydajnych systemów alternatywnych zaopatrzenia w energię i ciepło, w tym zdecentralizowanych systemów dostawy energii opartych na energii ze źródeł odnawialnych, kogenerację, ogrzewanie lub chłodzenie lokalne lub blokowe, w szczególności gdy opiera się całkowicie lub częściowo na energii z odnawialnych źródeł energii, </w:t>
      </w:r>
      <w:r w:rsidR="008B543B" w:rsidRPr="00633A4B">
        <w:rPr>
          <w:rFonts w:cstheme="majorHAnsi"/>
          <w:noProof/>
          <w:sz w:val="23"/>
          <w:szCs w:val="23"/>
        </w:rPr>
        <w:lastRenderedPageBreak/>
        <w:t>o których mowa w art. 2 pkt 22 ustawy z dnia 20 lutego 2015 r. o odnawialnych źródłach energii (Dz. U. z 2020 r. poz. 261, 284, 568, 695, 1</w:t>
      </w:r>
      <w:r w:rsidR="00CF2C0F">
        <w:rPr>
          <w:rFonts w:cstheme="majorHAnsi"/>
          <w:noProof/>
          <w:sz w:val="23"/>
          <w:szCs w:val="23"/>
        </w:rPr>
        <w:t>086 i 1503), oraz pompy ciepła</w:t>
      </w:r>
      <w:r w:rsidR="00DB2379">
        <w:rPr>
          <w:rFonts w:cstheme="majorHAnsi"/>
          <w:noProof/>
          <w:sz w:val="23"/>
          <w:szCs w:val="23"/>
        </w:rPr>
        <w:t>……………………………………………………………..7</w:t>
      </w:r>
    </w:p>
    <w:p w14:paraId="0A5FAC8D" w14:textId="77777777" w:rsidR="008B543B" w:rsidRPr="00633A4B" w:rsidRDefault="0099709E" w:rsidP="00824933">
      <w:pPr>
        <w:pStyle w:val="Spistreci1"/>
        <w:jc w:val="both"/>
        <w:rPr>
          <w:rFonts w:eastAsiaTheme="minorEastAsia" w:cstheme="majorHAnsi"/>
          <w:noProof/>
          <w:sz w:val="23"/>
          <w:szCs w:val="23"/>
          <w:lang w:eastAsia="pl-PL"/>
        </w:rPr>
      </w:pPr>
      <w:r>
        <w:rPr>
          <w:rFonts w:cstheme="majorHAnsi"/>
          <w:noProof/>
          <w:sz w:val="23"/>
          <w:szCs w:val="23"/>
        </w:rPr>
        <w:t>11</w:t>
      </w:r>
      <w:r w:rsidR="008B543B" w:rsidRPr="00633A4B">
        <w:rPr>
          <w:rFonts w:cstheme="majorHAnsi"/>
          <w:noProof/>
          <w:sz w:val="23"/>
          <w:szCs w:val="23"/>
        </w:rPr>
        <w:t>.</w:t>
      </w:r>
      <w:r w:rsidR="008B543B" w:rsidRPr="00633A4B">
        <w:rPr>
          <w:rFonts w:eastAsiaTheme="minorEastAsia" w:cstheme="majorHAnsi"/>
          <w:noProof/>
          <w:sz w:val="23"/>
          <w:szCs w:val="23"/>
          <w:lang w:eastAsia="pl-PL"/>
        </w:rPr>
        <w:tab/>
      </w:r>
      <w:r w:rsidR="008B543B" w:rsidRPr="00633A4B">
        <w:rPr>
          <w:rFonts w:cstheme="majorHAnsi"/>
          <w:noProof/>
          <w:sz w:val="23"/>
          <w:szCs w:val="23"/>
        </w:rPr>
        <w:t xml:space="preserve">Analiza technicznych i ekonomicznych możliwości wykorzystania urządzeń, które automatycznie regulują temperaturę oddzielnie w poszczególnych pomieszczeniach lub w wyznaczonej strefie ogrzewanej, zgodnie z § 135 ust. 7–10 i § 147 ust. 5–7 rozporządzenia </w:t>
      </w:r>
      <w:r w:rsidR="00611F17">
        <w:rPr>
          <w:rFonts w:cstheme="majorHAnsi"/>
          <w:noProof/>
          <w:sz w:val="23"/>
          <w:szCs w:val="23"/>
        </w:rPr>
        <w:t>Mi</w:t>
      </w:r>
      <w:r w:rsidR="008B543B" w:rsidRPr="00633A4B">
        <w:rPr>
          <w:rFonts w:cstheme="majorHAnsi"/>
          <w:noProof/>
          <w:sz w:val="23"/>
          <w:szCs w:val="23"/>
        </w:rPr>
        <w:t>nistra Infrastruktury z dnia 12 kwietnia 2002 r. w sprawie warunków technicznych, jakim powinny odpowiadać budynki i ich usytuowanie (Dz. U. z 2019 r. poz. 1065 oraz z 2020 r. poz. 1608);</w:t>
      </w:r>
      <w:r w:rsidR="008B543B" w:rsidRPr="00633A4B">
        <w:rPr>
          <w:rFonts w:cstheme="majorHAnsi"/>
          <w:noProof/>
          <w:sz w:val="23"/>
          <w:szCs w:val="23"/>
        </w:rPr>
        <w:tab/>
      </w:r>
      <w:r w:rsidR="00DB2379">
        <w:rPr>
          <w:rFonts w:cstheme="majorHAnsi"/>
          <w:noProof/>
          <w:sz w:val="23"/>
          <w:szCs w:val="23"/>
        </w:rPr>
        <w:t>………………………………………………………………………7</w:t>
      </w:r>
    </w:p>
    <w:p w14:paraId="136B6502" w14:textId="77777777" w:rsidR="008B543B" w:rsidRPr="00633A4B" w:rsidRDefault="0099709E" w:rsidP="00824933">
      <w:pPr>
        <w:pStyle w:val="Spistreci1"/>
        <w:jc w:val="both"/>
        <w:rPr>
          <w:rFonts w:eastAsiaTheme="minorEastAsia" w:cstheme="majorHAnsi"/>
          <w:noProof/>
          <w:sz w:val="23"/>
          <w:szCs w:val="23"/>
          <w:lang w:eastAsia="pl-PL"/>
        </w:rPr>
      </w:pPr>
      <w:r>
        <w:rPr>
          <w:rFonts w:cstheme="majorHAnsi"/>
          <w:noProof/>
          <w:sz w:val="23"/>
          <w:szCs w:val="23"/>
        </w:rPr>
        <w:t>12</w:t>
      </w:r>
      <w:r w:rsidR="008B543B" w:rsidRPr="00633A4B">
        <w:rPr>
          <w:rFonts w:cstheme="majorHAnsi"/>
          <w:noProof/>
          <w:sz w:val="23"/>
          <w:szCs w:val="23"/>
        </w:rPr>
        <w:t>.</w:t>
      </w:r>
      <w:r w:rsidR="008B543B" w:rsidRPr="00633A4B">
        <w:rPr>
          <w:rFonts w:eastAsiaTheme="minorEastAsia" w:cstheme="majorHAnsi"/>
          <w:noProof/>
          <w:sz w:val="23"/>
          <w:szCs w:val="23"/>
          <w:lang w:eastAsia="pl-PL"/>
        </w:rPr>
        <w:tab/>
      </w:r>
      <w:r w:rsidR="008B543B" w:rsidRPr="00633A4B">
        <w:rPr>
          <w:rFonts w:cstheme="majorHAnsi"/>
          <w:noProof/>
          <w:sz w:val="23"/>
          <w:szCs w:val="23"/>
        </w:rPr>
        <w:t>Informacje o zasadniczych elementach wyposażenia budowlano-instalacyjnego, zapewniających użytkowanie obiektu budowlanego zgodnie z przeznaczeniem;</w:t>
      </w:r>
      <w:r w:rsidR="008B543B" w:rsidRPr="00633A4B">
        <w:rPr>
          <w:rFonts w:cstheme="majorHAnsi"/>
          <w:noProof/>
          <w:sz w:val="23"/>
          <w:szCs w:val="23"/>
        </w:rPr>
        <w:tab/>
      </w:r>
      <w:r w:rsidR="00DB2379">
        <w:rPr>
          <w:rFonts w:cstheme="majorHAnsi"/>
          <w:noProof/>
          <w:sz w:val="23"/>
          <w:szCs w:val="23"/>
        </w:rPr>
        <w:t>8</w:t>
      </w:r>
    </w:p>
    <w:p w14:paraId="1A0EB1A8" w14:textId="77777777" w:rsidR="008B543B" w:rsidRPr="009444E6" w:rsidRDefault="0099709E" w:rsidP="00824933">
      <w:pPr>
        <w:pStyle w:val="Spistreci1"/>
        <w:jc w:val="both"/>
        <w:rPr>
          <w:rFonts w:cstheme="majorHAnsi"/>
          <w:noProof/>
          <w:sz w:val="23"/>
          <w:szCs w:val="23"/>
        </w:rPr>
      </w:pPr>
      <w:r w:rsidRPr="009444E6">
        <w:rPr>
          <w:rFonts w:cstheme="majorHAnsi"/>
          <w:noProof/>
          <w:sz w:val="23"/>
          <w:szCs w:val="23"/>
        </w:rPr>
        <w:t>13</w:t>
      </w:r>
      <w:r w:rsidR="008B543B" w:rsidRPr="009444E6">
        <w:rPr>
          <w:rFonts w:cstheme="majorHAnsi"/>
          <w:noProof/>
          <w:sz w:val="23"/>
          <w:szCs w:val="23"/>
        </w:rPr>
        <w:t>.</w:t>
      </w:r>
      <w:r w:rsidR="008B543B" w:rsidRPr="009444E6">
        <w:rPr>
          <w:rFonts w:eastAsiaTheme="minorEastAsia" w:cstheme="majorHAnsi"/>
          <w:noProof/>
          <w:sz w:val="23"/>
          <w:szCs w:val="23"/>
          <w:lang w:eastAsia="pl-PL"/>
        </w:rPr>
        <w:tab/>
      </w:r>
      <w:r w:rsidR="008B543B" w:rsidRPr="009444E6">
        <w:rPr>
          <w:rFonts w:cstheme="majorHAnsi"/>
          <w:noProof/>
          <w:sz w:val="23"/>
          <w:szCs w:val="23"/>
        </w:rPr>
        <w:t>Dane dotyczące warunków ochrony przeciwpożarowej, stosownie do zakresu projektu.</w:t>
      </w:r>
      <w:r w:rsidR="008B543B" w:rsidRPr="009444E6">
        <w:rPr>
          <w:rFonts w:cstheme="majorHAnsi"/>
          <w:noProof/>
          <w:sz w:val="23"/>
          <w:szCs w:val="23"/>
        </w:rPr>
        <w:tab/>
      </w:r>
      <w:r w:rsidR="00DB2379">
        <w:rPr>
          <w:rFonts w:cstheme="majorHAnsi"/>
          <w:noProof/>
          <w:sz w:val="23"/>
          <w:szCs w:val="23"/>
        </w:rPr>
        <w:t>8</w:t>
      </w:r>
    </w:p>
    <w:p w14:paraId="40C228C9" w14:textId="77777777" w:rsidR="00835A40" w:rsidRPr="0082679E" w:rsidRDefault="00DB2379" w:rsidP="00835A40">
      <w:pPr>
        <w:rPr>
          <w:rFonts w:asciiTheme="majorHAnsi" w:hAnsiTheme="majorHAnsi" w:cstheme="majorHAnsi"/>
        </w:rPr>
      </w:pPr>
      <w:r w:rsidRPr="0082679E">
        <w:rPr>
          <w:rFonts w:asciiTheme="majorHAnsi" w:hAnsiTheme="majorHAnsi" w:cstheme="majorHAnsi"/>
        </w:rPr>
        <w:t>14</w:t>
      </w:r>
      <w:r w:rsidR="00835A40" w:rsidRPr="0082679E">
        <w:rPr>
          <w:rFonts w:asciiTheme="majorHAnsi" w:hAnsiTheme="majorHAnsi" w:cstheme="majorHAnsi"/>
        </w:rPr>
        <w:t>. Część graficzna</w:t>
      </w:r>
      <w:r w:rsidRPr="0082679E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………………………………………………………………………………………………………………………..</w:t>
      </w:r>
      <w:r w:rsidR="00835A40" w:rsidRPr="0082679E">
        <w:rPr>
          <w:rFonts w:asciiTheme="majorHAnsi" w:hAnsiTheme="majorHAnsi" w:cstheme="majorHAnsi"/>
        </w:rPr>
        <w:t xml:space="preserve"> </w:t>
      </w:r>
      <w:r w:rsidR="00B202B4" w:rsidRPr="0082679E">
        <w:rPr>
          <w:rFonts w:asciiTheme="majorHAnsi" w:hAnsiTheme="majorHAnsi" w:cstheme="majorHAnsi"/>
        </w:rPr>
        <w:t>18-25</w:t>
      </w:r>
    </w:p>
    <w:p w14:paraId="73A38E0B" w14:textId="6D483451" w:rsidR="0052727C" w:rsidRPr="0082679E" w:rsidRDefault="009B2D32" w:rsidP="00835A40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Rysunki pomnika</w:t>
      </w:r>
      <w:r w:rsidR="00C0610B" w:rsidRPr="0082679E">
        <w:rPr>
          <w:rFonts w:asciiTheme="majorHAnsi" w:hAnsiTheme="majorHAnsi" w:cstheme="majorHAnsi"/>
        </w:rPr>
        <w:t>………………………………</w:t>
      </w:r>
      <w:r w:rsidR="0082679E" w:rsidRPr="0082679E">
        <w:rPr>
          <w:rFonts w:asciiTheme="majorHAnsi" w:hAnsiTheme="majorHAnsi" w:cstheme="majorHAnsi"/>
        </w:rPr>
        <w:t>…………………………..</w:t>
      </w:r>
      <w:r w:rsidR="00C0610B" w:rsidRPr="0082679E">
        <w:rPr>
          <w:rFonts w:asciiTheme="majorHAnsi" w:hAnsiTheme="majorHAnsi" w:cstheme="majorHAnsi"/>
        </w:rPr>
        <w:t>.</w:t>
      </w:r>
      <w:r w:rsidR="005E0177" w:rsidRPr="0082679E">
        <w:rPr>
          <w:rFonts w:asciiTheme="majorHAnsi" w:hAnsiTheme="majorHAnsi" w:cstheme="majorHAnsi"/>
        </w:rPr>
        <w:tab/>
      </w:r>
      <w:r w:rsidR="005E0177" w:rsidRPr="0082679E">
        <w:rPr>
          <w:rFonts w:asciiTheme="majorHAnsi" w:hAnsiTheme="majorHAnsi" w:cstheme="majorHAnsi"/>
        </w:rPr>
        <w:tab/>
      </w:r>
      <w:r w:rsidR="005E0177" w:rsidRPr="0082679E">
        <w:rPr>
          <w:rFonts w:asciiTheme="majorHAnsi" w:hAnsiTheme="majorHAnsi" w:cstheme="majorHAnsi"/>
        </w:rPr>
        <w:tab/>
      </w:r>
      <w:r w:rsidR="005E0177" w:rsidRPr="0082679E">
        <w:rPr>
          <w:rFonts w:asciiTheme="majorHAnsi" w:hAnsiTheme="majorHAnsi" w:cstheme="majorHAnsi"/>
        </w:rPr>
        <w:tab/>
        <w:t>23</w:t>
      </w:r>
    </w:p>
    <w:p w14:paraId="648D32D5" w14:textId="75AB2F54" w:rsidR="0052727C" w:rsidRPr="0082679E" w:rsidRDefault="009B2D32" w:rsidP="00835A40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Przekroje </w:t>
      </w:r>
      <w:r w:rsidR="005C533E" w:rsidRPr="0082679E">
        <w:rPr>
          <w:rFonts w:asciiTheme="majorHAnsi" w:hAnsiTheme="majorHAnsi" w:cstheme="majorHAnsi"/>
        </w:rPr>
        <w:t xml:space="preserve"> </w:t>
      </w:r>
      <w:r w:rsidR="0052727C" w:rsidRPr="0082679E">
        <w:rPr>
          <w:rFonts w:asciiTheme="majorHAnsi" w:hAnsiTheme="majorHAnsi" w:cstheme="majorHAnsi"/>
        </w:rPr>
        <w:t xml:space="preserve"> </w:t>
      </w:r>
      <w:r w:rsidR="00C0610B" w:rsidRPr="0082679E">
        <w:rPr>
          <w:rFonts w:asciiTheme="majorHAnsi" w:hAnsiTheme="majorHAnsi" w:cstheme="majorHAnsi"/>
        </w:rPr>
        <w:t>……………………</w:t>
      </w:r>
      <w:r w:rsidR="0082679E" w:rsidRPr="0082679E">
        <w:rPr>
          <w:rFonts w:asciiTheme="majorHAnsi" w:hAnsiTheme="majorHAnsi" w:cstheme="majorHAnsi"/>
        </w:rPr>
        <w:t>…</w:t>
      </w:r>
      <w:r w:rsidR="0052727C" w:rsidRPr="0082679E">
        <w:rPr>
          <w:rFonts w:asciiTheme="majorHAnsi" w:hAnsiTheme="majorHAnsi" w:cstheme="majorHAnsi"/>
        </w:rPr>
        <w:tab/>
      </w:r>
      <w:r w:rsidR="0052727C" w:rsidRPr="0082679E">
        <w:rPr>
          <w:rFonts w:asciiTheme="majorHAnsi" w:hAnsiTheme="majorHAnsi" w:cstheme="majorHAnsi"/>
        </w:rPr>
        <w:tab/>
      </w:r>
      <w:r w:rsidR="0052727C" w:rsidRPr="0082679E">
        <w:rPr>
          <w:rFonts w:asciiTheme="majorHAnsi" w:hAnsiTheme="majorHAnsi" w:cstheme="majorHAnsi"/>
        </w:rPr>
        <w:tab/>
      </w:r>
      <w:r w:rsidR="0052727C" w:rsidRPr="0082679E">
        <w:rPr>
          <w:rFonts w:asciiTheme="majorHAnsi" w:hAnsiTheme="majorHAnsi" w:cstheme="majorHAnsi"/>
        </w:rPr>
        <w:tab/>
      </w:r>
      <w:r w:rsidR="0052727C" w:rsidRPr="0082679E">
        <w:rPr>
          <w:rFonts w:asciiTheme="majorHAnsi" w:hAnsiTheme="majorHAnsi" w:cstheme="majorHAnsi"/>
        </w:rPr>
        <w:tab/>
      </w:r>
      <w:r w:rsidR="0052727C" w:rsidRPr="0082679E">
        <w:rPr>
          <w:rFonts w:asciiTheme="majorHAnsi" w:hAnsiTheme="majorHAnsi" w:cstheme="majorHAnsi"/>
        </w:rPr>
        <w:tab/>
      </w:r>
      <w:r w:rsidR="00E53C78" w:rsidRPr="0082679E">
        <w:rPr>
          <w:rFonts w:asciiTheme="majorHAnsi" w:hAnsiTheme="majorHAnsi" w:cstheme="majorHAnsi"/>
        </w:rPr>
        <w:t>23</w:t>
      </w:r>
    </w:p>
    <w:p w14:paraId="17E3F284" w14:textId="2ECBA59E" w:rsidR="0052727C" w:rsidRPr="0082679E" w:rsidRDefault="009B2D32" w:rsidP="00835A40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Elewacje</w:t>
      </w:r>
      <w:r w:rsidRPr="0082679E">
        <w:rPr>
          <w:rFonts w:asciiTheme="majorHAnsi" w:hAnsiTheme="majorHAnsi" w:cstheme="majorHAnsi"/>
        </w:rPr>
        <w:t xml:space="preserve"> </w:t>
      </w:r>
      <w:r w:rsidR="00C0610B" w:rsidRPr="0082679E">
        <w:rPr>
          <w:rFonts w:asciiTheme="majorHAnsi" w:hAnsiTheme="majorHAnsi" w:cstheme="majorHAnsi"/>
        </w:rPr>
        <w:t>………………………</w:t>
      </w:r>
      <w:r w:rsidR="00BE4026" w:rsidRPr="0082679E">
        <w:rPr>
          <w:rFonts w:asciiTheme="majorHAnsi" w:hAnsiTheme="majorHAnsi" w:cstheme="majorHAnsi"/>
        </w:rPr>
        <w:tab/>
      </w:r>
      <w:r w:rsidR="00BE4026" w:rsidRPr="0082679E">
        <w:rPr>
          <w:rFonts w:asciiTheme="majorHAnsi" w:hAnsiTheme="majorHAnsi" w:cstheme="majorHAnsi"/>
        </w:rPr>
        <w:tab/>
      </w:r>
      <w:r w:rsidR="00BE4026" w:rsidRPr="0082679E">
        <w:rPr>
          <w:rFonts w:asciiTheme="majorHAnsi" w:hAnsiTheme="majorHAnsi" w:cstheme="majorHAnsi"/>
        </w:rPr>
        <w:tab/>
      </w:r>
      <w:r w:rsidR="00BE4026" w:rsidRPr="0082679E">
        <w:rPr>
          <w:rFonts w:asciiTheme="majorHAnsi" w:hAnsiTheme="majorHAnsi" w:cstheme="majorHAnsi"/>
        </w:rPr>
        <w:tab/>
      </w:r>
      <w:r w:rsidR="00BE4026" w:rsidRPr="0082679E">
        <w:rPr>
          <w:rFonts w:asciiTheme="majorHAnsi" w:hAnsiTheme="majorHAnsi" w:cstheme="majorHAnsi"/>
        </w:rPr>
        <w:tab/>
      </w:r>
      <w:r w:rsidR="00BE4026" w:rsidRPr="0082679E">
        <w:rPr>
          <w:rFonts w:asciiTheme="majorHAnsi" w:hAnsiTheme="majorHAnsi" w:cstheme="majorHAnsi"/>
        </w:rPr>
        <w:tab/>
      </w:r>
      <w:r w:rsidR="00BE4026" w:rsidRPr="0082679E">
        <w:rPr>
          <w:rFonts w:asciiTheme="majorHAnsi" w:hAnsiTheme="majorHAnsi" w:cstheme="majorHAnsi"/>
        </w:rPr>
        <w:tab/>
      </w:r>
      <w:r w:rsidR="00E53C78" w:rsidRPr="0082679E">
        <w:rPr>
          <w:rFonts w:asciiTheme="majorHAnsi" w:hAnsiTheme="majorHAnsi" w:cstheme="majorHAnsi"/>
        </w:rPr>
        <w:t>24</w:t>
      </w:r>
    </w:p>
    <w:p w14:paraId="68AAF5BF" w14:textId="77777777" w:rsidR="009714FA" w:rsidRPr="00633A4B" w:rsidRDefault="00ED6D50" w:rsidP="00824933">
      <w:pPr>
        <w:pStyle w:val="Spistreci1"/>
        <w:jc w:val="both"/>
        <w:rPr>
          <w:rFonts w:cstheme="majorHAnsi"/>
          <w:sz w:val="23"/>
          <w:szCs w:val="23"/>
        </w:rPr>
      </w:pPr>
      <w:r w:rsidRPr="00633A4B">
        <w:rPr>
          <w:rFonts w:cstheme="majorHAnsi"/>
          <w:sz w:val="23"/>
          <w:szCs w:val="23"/>
        </w:rPr>
        <w:fldChar w:fldCharType="end"/>
      </w:r>
      <w:r w:rsidR="00FA0D40">
        <w:rPr>
          <w:rFonts w:cstheme="majorHAnsi"/>
          <w:sz w:val="23"/>
          <w:szCs w:val="23"/>
        </w:rPr>
        <w:t xml:space="preserve"> </w:t>
      </w:r>
    </w:p>
    <w:p w14:paraId="01A287F1" w14:textId="77777777" w:rsidR="009714FA" w:rsidRPr="00633A4B" w:rsidRDefault="009714FA" w:rsidP="00824933">
      <w:pPr>
        <w:pStyle w:val="Spistreci1"/>
        <w:jc w:val="both"/>
        <w:rPr>
          <w:rFonts w:cstheme="majorHAnsi"/>
          <w:sz w:val="23"/>
          <w:szCs w:val="23"/>
        </w:rPr>
      </w:pPr>
    </w:p>
    <w:p w14:paraId="5345DD13" w14:textId="77777777" w:rsidR="009714FA" w:rsidRPr="00633A4B" w:rsidRDefault="009714FA" w:rsidP="00824933">
      <w:pPr>
        <w:pStyle w:val="Spistreci1"/>
        <w:jc w:val="both"/>
        <w:rPr>
          <w:rFonts w:cstheme="majorHAnsi"/>
          <w:sz w:val="23"/>
          <w:szCs w:val="23"/>
        </w:rPr>
      </w:pPr>
    </w:p>
    <w:p w14:paraId="3A3F0868" w14:textId="77777777" w:rsidR="009714FA" w:rsidRPr="00633A4B" w:rsidRDefault="009714FA" w:rsidP="00824933">
      <w:pPr>
        <w:pStyle w:val="Spistreci1"/>
        <w:jc w:val="both"/>
        <w:rPr>
          <w:rFonts w:cstheme="majorHAnsi"/>
          <w:sz w:val="23"/>
          <w:szCs w:val="23"/>
        </w:rPr>
      </w:pPr>
    </w:p>
    <w:p w14:paraId="1F324F4E" w14:textId="77777777" w:rsidR="0034774C" w:rsidRPr="00633A4B" w:rsidRDefault="0034774C" w:rsidP="00824933">
      <w:pPr>
        <w:jc w:val="both"/>
        <w:rPr>
          <w:rFonts w:asciiTheme="majorHAnsi" w:eastAsiaTheme="majorEastAsia" w:hAnsiTheme="majorHAnsi" w:cstheme="majorHAnsi"/>
          <w:spacing w:val="-10"/>
          <w:kern w:val="28"/>
          <w:sz w:val="23"/>
          <w:szCs w:val="23"/>
        </w:rPr>
      </w:pPr>
      <w:r w:rsidRPr="00633A4B">
        <w:rPr>
          <w:rFonts w:asciiTheme="majorHAnsi" w:hAnsiTheme="majorHAnsi" w:cstheme="majorHAnsi"/>
          <w:sz w:val="23"/>
          <w:szCs w:val="23"/>
        </w:rPr>
        <w:br w:type="page"/>
      </w:r>
    </w:p>
    <w:p w14:paraId="68192EC9" w14:textId="0DD07544" w:rsidR="00AB5ABA" w:rsidRPr="00633A4B" w:rsidRDefault="005814BC" w:rsidP="006023EE">
      <w:pPr>
        <w:pStyle w:val="Tytu"/>
      </w:pPr>
      <w:r w:rsidRPr="00633A4B">
        <w:lastRenderedPageBreak/>
        <w:t xml:space="preserve">Projekt </w:t>
      </w:r>
      <w:r w:rsidR="008976E6" w:rsidRPr="00633A4B">
        <w:t>architektoniczno-budowlany</w:t>
      </w:r>
      <w:r w:rsidR="009B2D32">
        <w:t xml:space="preserve"> </w:t>
      </w:r>
      <w:r w:rsidR="00151051" w:rsidRPr="00633A4B">
        <w:t xml:space="preserve"> </w:t>
      </w:r>
      <w:r w:rsidR="004122FD" w:rsidRPr="00633A4B">
        <w:t>- część opisowa</w:t>
      </w:r>
    </w:p>
    <w:p w14:paraId="2924D1DA" w14:textId="77777777" w:rsidR="001411C4" w:rsidRPr="00633A4B" w:rsidRDefault="001411C4" w:rsidP="00824933">
      <w:pPr>
        <w:pStyle w:val="Akapitzlist"/>
        <w:spacing w:after="0" w:line="240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04936334" w14:textId="77777777" w:rsidR="008976E6" w:rsidRPr="00633A4B" w:rsidRDefault="008976E6" w:rsidP="00141587">
      <w:pPr>
        <w:pStyle w:val="Nagwek1"/>
      </w:pPr>
      <w:bookmarkStart w:id="0" w:name="_Toc82606100"/>
      <w:r w:rsidRPr="00633A4B">
        <w:t>Rodzaj i kategoria obiektu budowlanego będącego przedmiotem zamierzenia budowlanego</w:t>
      </w:r>
      <w:bookmarkEnd w:id="0"/>
    </w:p>
    <w:p w14:paraId="25516E8D" w14:textId="1BAF1972" w:rsidR="00ED2178" w:rsidRDefault="009B2D32" w:rsidP="00824933">
      <w:pPr>
        <w:pStyle w:val="Bezodstpw"/>
        <w:rPr>
          <w:rFonts w:cstheme="majorHAnsi"/>
          <w:sz w:val="21"/>
          <w:szCs w:val="21"/>
        </w:rPr>
      </w:pPr>
      <w:r>
        <w:rPr>
          <w:rFonts w:cstheme="majorHAnsi"/>
          <w:sz w:val="21"/>
          <w:szCs w:val="21"/>
        </w:rPr>
        <w:t>Pomnik  – kategoria VIII</w:t>
      </w:r>
    </w:p>
    <w:p w14:paraId="276FF9D7" w14:textId="5289FA55" w:rsidR="009B2D32" w:rsidRDefault="009B2D32" w:rsidP="00824933">
      <w:pPr>
        <w:pStyle w:val="Bezodstpw"/>
        <w:rPr>
          <w:rFonts w:cstheme="majorHAnsi"/>
          <w:sz w:val="21"/>
          <w:szCs w:val="21"/>
        </w:rPr>
      </w:pPr>
      <w:r>
        <w:rPr>
          <w:rFonts w:cstheme="majorHAnsi"/>
          <w:sz w:val="21"/>
          <w:szCs w:val="21"/>
        </w:rPr>
        <w:t>Mur oporowy – kategoria VIII</w:t>
      </w:r>
    </w:p>
    <w:p w14:paraId="125568A5" w14:textId="021E8D4E" w:rsidR="009B2D32" w:rsidRDefault="009B2D32" w:rsidP="00824933">
      <w:pPr>
        <w:pStyle w:val="Bezodstpw"/>
        <w:rPr>
          <w:rFonts w:cstheme="majorHAnsi"/>
          <w:sz w:val="21"/>
          <w:szCs w:val="21"/>
        </w:rPr>
      </w:pPr>
      <w:r>
        <w:rPr>
          <w:rFonts w:cstheme="majorHAnsi"/>
          <w:sz w:val="21"/>
          <w:szCs w:val="21"/>
        </w:rPr>
        <w:t xml:space="preserve">Mała architektura – VIII </w:t>
      </w:r>
    </w:p>
    <w:p w14:paraId="2CCF73FC" w14:textId="77777777" w:rsidR="00A8328F" w:rsidRPr="00633A4B" w:rsidRDefault="00A8328F" w:rsidP="00824933">
      <w:pPr>
        <w:pStyle w:val="Bezodstpw"/>
        <w:rPr>
          <w:rFonts w:cstheme="majorHAnsi"/>
          <w:sz w:val="21"/>
          <w:szCs w:val="21"/>
        </w:rPr>
      </w:pPr>
    </w:p>
    <w:p w14:paraId="2DA163F0" w14:textId="77777777" w:rsidR="00302BF4" w:rsidRPr="00302BF4" w:rsidRDefault="008976E6" w:rsidP="00302BF4">
      <w:pPr>
        <w:pStyle w:val="Nagwek1"/>
      </w:pPr>
      <w:bookmarkStart w:id="1" w:name="_Toc82606101"/>
      <w:r w:rsidRPr="00633A4B">
        <w:t>Zamierzony sposób użytkowania oraz program użytkowy obiektu budowlanego</w:t>
      </w:r>
      <w:bookmarkEnd w:id="1"/>
    </w:p>
    <w:p w14:paraId="0FDFFA43" w14:textId="5B07F0CE" w:rsidR="006F3CB5" w:rsidRPr="009B2D32" w:rsidRDefault="009B2D32" w:rsidP="009648D9">
      <w:pPr>
        <w:pStyle w:val="Nagwek1"/>
        <w:numPr>
          <w:ilvl w:val="0"/>
          <w:numId w:val="0"/>
        </w:numPr>
        <w:ind w:left="720"/>
        <w:rPr>
          <w:rFonts w:asciiTheme="majorHAnsi" w:eastAsiaTheme="minorHAnsi" w:hAnsiTheme="majorHAnsi" w:cstheme="majorHAnsi"/>
          <w:b w:val="0"/>
          <w:sz w:val="21"/>
          <w:szCs w:val="21"/>
        </w:rPr>
      </w:pPr>
      <w:bookmarkStart w:id="2" w:name="_Toc82606102"/>
      <w:bookmarkStart w:id="3" w:name="_Toc82087531"/>
      <w:bookmarkStart w:id="4" w:name="_Toc82087577"/>
      <w:r>
        <w:rPr>
          <w:rFonts w:asciiTheme="majorHAnsi" w:eastAsiaTheme="minorHAnsi" w:hAnsiTheme="majorHAnsi" w:cstheme="majorHAnsi"/>
          <w:b w:val="0"/>
          <w:sz w:val="21"/>
          <w:szCs w:val="21"/>
        </w:rPr>
        <w:t>,</w:t>
      </w:r>
      <w:r w:rsidRPr="009B2D32">
        <w:rPr>
          <w:b w:val="0"/>
        </w:rPr>
        <w:t>Projekt obejmuje budowę pomnika oraz budowę muru oporowego w ramach budowy skweru wraz z infrastrukturą towarzyszącą tj. zielenią urządzoną niską i wysoką, obiektami małej architektury – ławkami, ścieżki piesze – dojścia w części graficznej A-F, na działkach 9/6 i 9/1 w miejscowości Dukla</w:t>
      </w:r>
      <w:r w:rsidR="00FB291A" w:rsidRPr="009B2D32">
        <w:rPr>
          <w:rFonts w:asciiTheme="majorHAnsi" w:eastAsiaTheme="minorHAnsi" w:hAnsiTheme="majorHAnsi" w:cstheme="majorHAnsi"/>
          <w:b w:val="0"/>
          <w:sz w:val="21"/>
          <w:szCs w:val="21"/>
        </w:rPr>
        <w:t>.</w:t>
      </w:r>
      <w:r w:rsidR="00D20888">
        <w:rPr>
          <w:rFonts w:asciiTheme="majorHAnsi" w:eastAsiaTheme="minorHAnsi" w:hAnsiTheme="majorHAnsi" w:cstheme="majorHAnsi"/>
          <w:b w:val="0"/>
          <w:sz w:val="21"/>
          <w:szCs w:val="21"/>
        </w:rPr>
        <w:t xml:space="preserve"> </w:t>
      </w:r>
      <w:r w:rsidR="00D20888" w:rsidRPr="00D20888">
        <w:rPr>
          <w:rFonts w:asciiTheme="majorHAnsi" w:hAnsiTheme="majorHAnsi" w:cstheme="majorHAnsi"/>
          <w:b w:val="0"/>
        </w:rPr>
        <w:t xml:space="preserve">Projekt stanowi adaptację projektu indywidualnego wykonanego przez czeskiego projektanta </w:t>
      </w:r>
      <w:r w:rsidR="00D20888" w:rsidRPr="00D20888">
        <w:rPr>
          <w:rFonts w:asciiTheme="majorHAnsi" w:eastAsia="Times New Roman" w:hAnsiTheme="majorHAnsi" w:cstheme="majorHAnsi"/>
          <w:b w:val="0"/>
          <w:color w:val="000000"/>
          <w:szCs w:val="24"/>
          <w:lang w:eastAsia="pl-PL"/>
        </w:rPr>
        <w:t xml:space="preserve">Ing. et Ing. arch. </w:t>
      </w:r>
      <w:proofErr w:type="spellStart"/>
      <w:r w:rsidR="00D20888" w:rsidRPr="00D20888">
        <w:rPr>
          <w:rFonts w:asciiTheme="majorHAnsi" w:eastAsia="Times New Roman" w:hAnsiTheme="majorHAnsi" w:cstheme="majorHAnsi"/>
          <w:b w:val="0"/>
          <w:color w:val="000000"/>
          <w:szCs w:val="24"/>
          <w:lang w:eastAsia="pl-PL"/>
        </w:rPr>
        <w:t>Jiří</w:t>
      </w:r>
      <w:proofErr w:type="spellEnd"/>
      <w:r w:rsidR="00D20888" w:rsidRPr="00D20888">
        <w:rPr>
          <w:rFonts w:asciiTheme="majorHAnsi" w:eastAsia="Times New Roman" w:hAnsiTheme="majorHAnsi" w:cstheme="majorHAnsi"/>
          <w:b w:val="0"/>
          <w:color w:val="000000"/>
          <w:szCs w:val="24"/>
          <w:lang w:eastAsia="pl-PL"/>
        </w:rPr>
        <w:t xml:space="preserve"> </w:t>
      </w:r>
      <w:proofErr w:type="spellStart"/>
      <w:r w:rsidR="00D20888" w:rsidRPr="00D20888">
        <w:rPr>
          <w:rFonts w:asciiTheme="majorHAnsi" w:eastAsia="Times New Roman" w:hAnsiTheme="majorHAnsi" w:cstheme="majorHAnsi"/>
          <w:b w:val="0"/>
          <w:color w:val="000000"/>
          <w:szCs w:val="24"/>
          <w:lang w:eastAsia="pl-PL"/>
        </w:rPr>
        <w:t>Lukeš</w:t>
      </w:r>
      <w:proofErr w:type="spellEnd"/>
      <w:r w:rsidR="00D20888" w:rsidRPr="00D20888">
        <w:rPr>
          <w:rFonts w:asciiTheme="majorHAnsi" w:eastAsia="Times New Roman" w:hAnsiTheme="majorHAnsi" w:cstheme="majorHAnsi"/>
          <w:b w:val="0"/>
          <w:color w:val="000000"/>
          <w:szCs w:val="24"/>
          <w:lang w:eastAsia="pl-PL"/>
        </w:rPr>
        <w:t xml:space="preserve">, pracownia architektoniczna: </w:t>
      </w:r>
      <w:r w:rsidR="00D20888" w:rsidRPr="00D20888">
        <w:rPr>
          <w:rFonts w:asciiTheme="majorHAnsi" w:hAnsiTheme="majorHAnsi" w:cstheme="majorHAnsi"/>
          <w:b w:val="0"/>
          <w:color w:val="000000"/>
          <w:shd w:val="clear" w:color="auto" w:fill="FFFFFF"/>
        </w:rPr>
        <w:t>IN—FORM—ARCHITEKTI</w:t>
      </w:r>
      <w:bookmarkStart w:id="5" w:name="_GoBack"/>
      <w:bookmarkEnd w:id="5"/>
    </w:p>
    <w:p w14:paraId="1E90A852" w14:textId="77777777" w:rsidR="006F3CB5" w:rsidRPr="006F3CB5" w:rsidRDefault="006F3CB5" w:rsidP="006F3CB5"/>
    <w:p w14:paraId="2E960C4F" w14:textId="77777777" w:rsidR="008976E6" w:rsidRDefault="008976E6" w:rsidP="00141587">
      <w:pPr>
        <w:pStyle w:val="Nagwek1"/>
      </w:pPr>
      <w:r w:rsidRPr="00633A4B">
        <w:t>Układ przestrzenny oraz forma architektoniczna obiektu budowlanego</w:t>
      </w:r>
      <w:bookmarkEnd w:id="2"/>
      <w:r w:rsidR="00F47AB8">
        <w:t xml:space="preserve"> w tym jego wygląd zewnętrzny, uwzględniając charakterystyczne wyroby wykończeniowe i kolorystykę elewacji, a także sposób jego dostosowania do warunków wynikających z wymaganych przepisami szczególnymi pozwoleń, uzgodnień lub opinii innych organów, o których mowa w art. 32 ust. 1 pkt 2 ustawy, lub ustaleń miejscowego planu zagospodarowania przestrzennego, a w przypadku jego braku – z decyzji o warunkach zabudowy i zagospodarowania terenu albo uchwały o ustaleniu lokalizacji inwestycji mieszkaniowej lub inwestycji towarzyszących;</w:t>
      </w:r>
    </w:p>
    <w:p w14:paraId="4D630738" w14:textId="77777777" w:rsidR="006F3CB5" w:rsidRDefault="006F3CB5" w:rsidP="006F3CB5"/>
    <w:p w14:paraId="298B340B" w14:textId="77777777" w:rsidR="009B2D32" w:rsidRDefault="009B2D32" w:rsidP="009B2D32">
      <w:pPr>
        <w:pStyle w:val="Bezodstpw"/>
      </w:pPr>
      <w:bookmarkStart w:id="6" w:name="_Toc82086330"/>
      <w:bookmarkStart w:id="7" w:name="_Toc82087537"/>
      <w:bookmarkStart w:id="8" w:name="_Toc82087583"/>
      <w:bookmarkStart w:id="9" w:name="_Toc82606103"/>
      <w:bookmarkEnd w:id="3"/>
      <w:bookmarkEnd w:id="4"/>
      <w:r w:rsidRPr="00934F81">
        <w:t>Projektuje się:</w:t>
      </w:r>
    </w:p>
    <w:p w14:paraId="5C5855F9" w14:textId="77777777" w:rsidR="009B2D32" w:rsidRPr="00934F81" w:rsidRDefault="009B2D32" w:rsidP="009B2D32">
      <w:pPr>
        <w:pStyle w:val="Bezodstpw"/>
      </w:pPr>
      <w:r>
        <w:t xml:space="preserve">Pomnik – pomnik o wysokości 3,50 metra, średnicy 1,50 cm składający się z dwóch części, wykonany ze stali nierdzewnej o grubości 15 mm na którym znajdują się wygrawerowane imiona i nazwiska poległych żołnierzy zmarłych w operacji karpacko-dukielskiej podczas walk z Niemcami na terytorium Polski w 1944 r. </w:t>
      </w:r>
    </w:p>
    <w:p w14:paraId="43E71257" w14:textId="77777777" w:rsidR="009B2D32" w:rsidRPr="00934F81" w:rsidRDefault="009B2D32" w:rsidP="009B2D32">
      <w:pPr>
        <w:pStyle w:val="Bezodstpw"/>
      </w:pPr>
      <w:r>
        <w:t xml:space="preserve">Mur oporowy – żelbetowy, o grubości 1,00 m, wysokości w najwyższym punkcie 2,00 m wykończony kamieniem z piaskowca, lub podobny, nawiązujący do istniejącego ogrodzenia kamiennego </w:t>
      </w:r>
    </w:p>
    <w:p w14:paraId="12B76821" w14:textId="77777777" w:rsidR="009B2D32" w:rsidRDefault="009B2D32" w:rsidP="009B2D32">
      <w:pPr>
        <w:pStyle w:val="Bezodstpw"/>
      </w:pPr>
      <w:r>
        <w:t xml:space="preserve">Skwer z urządzeniem zieleni niskiej – traw, łąki kwietnej, ścieżek pieszych-dojść wykonanych z  kruszywa naturalnego </w:t>
      </w:r>
    </w:p>
    <w:p w14:paraId="4F43818B" w14:textId="6EB00C53" w:rsidR="009B2D32" w:rsidRDefault="009B2D32" w:rsidP="009B2D32">
      <w:pPr>
        <w:pStyle w:val="Bezodstpw"/>
      </w:pPr>
      <w:r>
        <w:t>Mała architektura – ławki wykonane z kamienia naturalnego łamanego</w:t>
      </w:r>
    </w:p>
    <w:p w14:paraId="21226945" w14:textId="1D57E045" w:rsidR="009B2D32" w:rsidRPr="00934F81" w:rsidRDefault="009B2D32" w:rsidP="009B2D32">
      <w:pPr>
        <w:pStyle w:val="Bezodstpw"/>
      </w:pPr>
      <w:r>
        <w:t xml:space="preserve">Całość zadania w ramach  budowy skweru zielonego wraz z infrastrukturą towarzyszącą </w:t>
      </w:r>
    </w:p>
    <w:p w14:paraId="4D9F7DD1" w14:textId="77777777" w:rsidR="009648D9" w:rsidRPr="009648D9" w:rsidRDefault="009648D9" w:rsidP="000A11D1">
      <w:pPr>
        <w:jc w:val="both"/>
      </w:pPr>
    </w:p>
    <w:p w14:paraId="7E9921D6" w14:textId="77777777" w:rsidR="009B2D32" w:rsidRDefault="009B2D32" w:rsidP="009B2D32">
      <w:pPr>
        <w:pStyle w:val="Bezodstpw"/>
      </w:pPr>
      <w:r w:rsidRPr="00263B8F">
        <w:t xml:space="preserve">Zgodność z zapisami Miejscowego Planu Zagospodarowania Przestrzennego nr </w:t>
      </w:r>
      <w:r>
        <w:t xml:space="preserve">XXX/195/06 </w:t>
      </w:r>
      <w:r w:rsidRPr="00263B8F">
        <w:t xml:space="preserve">z dnia </w:t>
      </w:r>
      <w:r>
        <w:t xml:space="preserve">11 marca 2005 r., </w:t>
      </w:r>
      <w:r w:rsidRPr="00263B8F">
        <w:t xml:space="preserve">uchwalonego przez Radę Miasta </w:t>
      </w:r>
      <w:r>
        <w:t>Dukla</w:t>
      </w:r>
      <w:r w:rsidRPr="00263B8F">
        <w:t xml:space="preserve">. </w:t>
      </w:r>
    </w:p>
    <w:p w14:paraId="53B3FD09" w14:textId="77777777" w:rsidR="009B2D32" w:rsidRDefault="009B2D32" w:rsidP="009B2D32">
      <w:pPr>
        <w:pStyle w:val="Bezodstpw"/>
      </w:pPr>
    </w:p>
    <w:p w14:paraId="3AFF2A7F" w14:textId="77777777" w:rsidR="009B2D32" w:rsidRDefault="009B2D32" w:rsidP="009B2D32">
      <w:pPr>
        <w:pStyle w:val="Bezodstpw"/>
      </w:pPr>
      <w:r>
        <w:t>§ 67</w:t>
      </w:r>
      <w:r w:rsidRPr="006334CB">
        <w:t xml:space="preserve">. Ustala się przeznaczenie terenów oznaczonych na rysunkach planów symbolem </w:t>
      </w:r>
      <w:r w:rsidRPr="000109BB">
        <w:rPr>
          <w:b/>
          <w:bCs/>
        </w:rPr>
        <w:t>KU1</w:t>
      </w:r>
      <w:r w:rsidRPr="006334CB">
        <w:t xml:space="preserve">, KU2 - tereny urządzeń komunikacyjnych. </w:t>
      </w:r>
    </w:p>
    <w:p w14:paraId="6A0E1703" w14:textId="77777777" w:rsidR="009B2D32" w:rsidRDefault="009B2D32" w:rsidP="009B2D32">
      <w:pPr>
        <w:pStyle w:val="Bezodstpw"/>
      </w:pPr>
      <w:r w:rsidRPr="006334CB">
        <w:t xml:space="preserve">1) przeznaczenie podstawowe: </w:t>
      </w:r>
    </w:p>
    <w:p w14:paraId="3995B5DE" w14:textId="77777777" w:rsidR="009B2D32" w:rsidRPr="00056875" w:rsidRDefault="009B2D32" w:rsidP="009B2D32">
      <w:pPr>
        <w:pStyle w:val="Bezodstpw"/>
        <w:rPr>
          <w:b/>
          <w:bCs/>
        </w:rPr>
      </w:pPr>
      <w:r w:rsidRPr="006334CB">
        <w:lastRenderedPageBreak/>
        <w:t xml:space="preserve">a) parkingi, </w:t>
      </w:r>
      <w:r w:rsidRPr="00056875">
        <w:rPr>
          <w:b/>
          <w:bCs/>
        </w:rPr>
        <w:t>Nie Dotyczy</w:t>
      </w:r>
    </w:p>
    <w:p w14:paraId="3F6ECF14" w14:textId="77777777" w:rsidR="009B2D32" w:rsidRDefault="009B2D32" w:rsidP="009B2D32">
      <w:pPr>
        <w:pStyle w:val="Bezodstpw"/>
      </w:pPr>
      <w:r w:rsidRPr="006334CB">
        <w:t xml:space="preserve">b) inne urządzenia komunikacji; </w:t>
      </w:r>
      <w:r w:rsidRPr="00056875">
        <w:rPr>
          <w:b/>
          <w:bCs/>
        </w:rPr>
        <w:t>Nie Dotyczy</w:t>
      </w:r>
      <w:r>
        <w:t xml:space="preserve"> </w:t>
      </w:r>
    </w:p>
    <w:p w14:paraId="190B0C68" w14:textId="77777777" w:rsidR="009B2D32" w:rsidRDefault="009B2D32" w:rsidP="009B2D32">
      <w:pPr>
        <w:pStyle w:val="Bezodstpw"/>
      </w:pPr>
      <w:r w:rsidRPr="006334CB">
        <w:t xml:space="preserve">2) przeznaczenie dopuszczalne: </w:t>
      </w:r>
    </w:p>
    <w:p w14:paraId="57E7B8F6" w14:textId="77777777" w:rsidR="009B2D32" w:rsidRDefault="009B2D32" w:rsidP="009B2D32">
      <w:pPr>
        <w:pStyle w:val="Bezodstpw"/>
      </w:pPr>
      <w:r w:rsidRPr="006334CB">
        <w:t xml:space="preserve">a) obiekty </w:t>
      </w:r>
      <w:proofErr w:type="spellStart"/>
      <w:r w:rsidRPr="006334CB">
        <w:t>administracyjno</w:t>
      </w:r>
      <w:proofErr w:type="spellEnd"/>
      <w:r w:rsidRPr="006334CB">
        <w:t xml:space="preserve"> - gospodarcze związane z komunikacją,</w:t>
      </w:r>
      <w:r>
        <w:t xml:space="preserve"> </w:t>
      </w:r>
      <w:r w:rsidRPr="00056875">
        <w:rPr>
          <w:b/>
          <w:bCs/>
        </w:rPr>
        <w:t>Nie Dotyczy</w:t>
      </w:r>
      <w:r w:rsidRPr="006334CB">
        <w:t xml:space="preserve"> </w:t>
      </w:r>
    </w:p>
    <w:p w14:paraId="6FAFA4A2" w14:textId="77777777" w:rsidR="009B2D32" w:rsidRDefault="009B2D32" w:rsidP="009B2D32">
      <w:pPr>
        <w:pStyle w:val="Bezodstpw"/>
      </w:pPr>
      <w:r w:rsidRPr="006334CB">
        <w:t xml:space="preserve">b) obiekty i urządzenia służące realizacji przedsięwzięć komercyjnych, </w:t>
      </w:r>
      <w:r w:rsidRPr="00056875">
        <w:rPr>
          <w:b/>
          <w:bCs/>
        </w:rPr>
        <w:t>Warunek Spełniony – Projektuje</w:t>
      </w:r>
      <w:r>
        <w:t xml:space="preserve"> </w:t>
      </w:r>
      <w:r w:rsidRPr="00056875">
        <w:rPr>
          <w:b/>
          <w:bCs/>
        </w:rPr>
        <w:t xml:space="preserve">się </w:t>
      </w:r>
      <w:r>
        <w:rPr>
          <w:b/>
          <w:bCs/>
        </w:rPr>
        <w:t>obiekty i urządzenia ogólnodostępne, komercyjne</w:t>
      </w:r>
    </w:p>
    <w:p w14:paraId="404BD0F0" w14:textId="77777777" w:rsidR="009B2D32" w:rsidRDefault="009B2D32" w:rsidP="009B2D32">
      <w:pPr>
        <w:pStyle w:val="Bezodstpw"/>
      </w:pPr>
      <w:r w:rsidRPr="006334CB">
        <w:t xml:space="preserve">c) obiekty, urządzenia i sieci infrastruktury technicznej, </w:t>
      </w:r>
      <w:r w:rsidRPr="00056875">
        <w:rPr>
          <w:b/>
          <w:bCs/>
        </w:rPr>
        <w:t>Nie Dotyczy</w:t>
      </w:r>
      <w:r>
        <w:t xml:space="preserve"> </w:t>
      </w:r>
    </w:p>
    <w:p w14:paraId="379B6B38" w14:textId="77777777" w:rsidR="009B2D32" w:rsidRPr="00056875" w:rsidRDefault="009B2D32" w:rsidP="009B2D32">
      <w:pPr>
        <w:pStyle w:val="Bezodstpw"/>
        <w:rPr>
          <w:b/>
          <w:bCs/>
        </w:rPr>
      </w:pPr>
      <w:r w:rsidRPr="006334CB">
        <w:t>d) zieleń urządzona i zadrzewienia,</w:t>
      </w:r>
      <w:r>
        <w:t xml:space="preserve"> </w:t>
      </w:r>
      <w:r w:rsidRPr="00056875">
        <w:rPr>
          <w:b/>
          <w:bCs/>
        </w:rPr>
        <w:t xml:space="preserve">Warunek Spełniony – Projektuje się  </w:t>
      </w:r>
      <w:r>
        <w:rPr>
          <w:b/>
          <w:bCs/>
        </w:rPr>
        <w:t>zieleń urządzoną</w:t>
      </w:r>
    </w:p>
    <w:p w14:paraId="606D09A0" w14:textId="77777777" w:rsidR="009B2D32" w:rsidRPr="00056875" w:rsidRDefault="009B2D32" w:rsidP="009B2D32">
      <w:pPr>
        <w:pStyle w:val="Bezodstpw"/>
        <w:rPr>
          <w:b/>
          <w:bCs/>
        </w:rPr>
      </w:pPr>
      <w:r w:rsidRPr="006334CB">
        <w:t>2. W granicach terenów KU2 dopuszcza się lokalizację garaży</w:t>
      </w:r>
      <w:r>
        <w:t>,</w:t>
      </w:r>
      <w:r w:rsidRPr="006334CB">
        <w:t xml:space="preserve"> </w:t>
      </w:r>
      <w:r w:rsidRPr="00056875">
        <w:rPr>
          <w:b/>
          <w:bCs/>
        </w:rPr>
        <w:t xml:space="preserve">Nie Dotyczy </w:t>
      </w:r>
    </w:p>
    <w:p w14:paraId="52172780" w14:textId="77777777" w:rsidR="009B2D32" w:rsidRDefault="009B2D32" w:rsidP="009B2D32">
      <w:pPr>
        <w:pStyle w:val="Bezodstpw"/>
      </w:pPr>
      <w:r w:rsidRPr="006334CB">
        <w:t>3. W terenach</w:t>
      </w:r>
      <w:r w:rsidRPr="000109BB">
        <w:t xml:space="preserve"> KU1</w:t>
      </w:r>
      <w:r w:rsidRPr="006334CB">
        <w:t xml:space="preserve">, KU2 ustala się następujące zasady zagospodarowania terenu: </w:t>
      </w:r>
    </w:p>
    <w:p w14:paraId="5D533450" w14:textId="77777777" w:rsidR="009B2D32" w:rsidRDefault="009B2D32" w:rsidP="009B2D32">
      <w:pPr>
        <w:pStyle w:val="Bezodstpw"/>
      </w:pPr>
      <w:r w:rsidRPr="006334CB">
        <w:t xml:space="preserve">1) utrzymanie istniejącej zabudowy usługowej i gospodarczej z możliwością jej rozbudowy i przebudowy, z zachowaniem warunków określonych w ust. 4. </w:t>
      </w:r>
      <w:r w:rsidRPr="00056875">
        <w:rPr>
          <w:b/>
          <w:bCs/>
        </w:rPr>
        <w:t>Warunek Spełniony</w:t>
      </w:r>
      <w:r>
        <w:rPr>
          <w:b/>
          <w:bCs/>
        </w:rPr>
        <w:t xml:space="preserve"> utrzymuje się istniejący charakter zagospodarowania terenu</w:t>
      </w:r>
    </w:p>
    <w:p w14:paraId="5C0AC098" w14:textId="77777777" w:rsidR="009B2D32" w:rsidRDefault="009B2D32" w:rsidP="009B2D32">
      <w:pPr>
        <w:pStyle w:val="Bezodstpw"/>
      </w:pPr>
      <w:r w:rsidRPr="006334CB">
        <w:t xml:space="preserve">2) uciążliwość będąca wynikiem działalności usługowej lub związanej z komunikacją nie może wykraczać poza granice działki, na której jest prowadzona. 4. </w:t>
      </w:r>
      <w:r w:rsidRPr="00D3492B">
        <w:rPr>
          <w:b/>
          <w:bCs/>
        </w:rPr>
        <w:t>Warunek Spełniony</w:t>
      </w:r>
      <w:r>
        <w:t xml:space="preserve"> </w:t>
      </w:r>
    </w:p>
    <w:p w14:paraId="238B77C3" w14:textId="77777777" w:rsidR="009B2D32" w:rsidRDefault="009B2D32" w:rsidP="009B2D32">
      <w:pPr>
        <w:pStyle w:val="Bezodstpw"/>
      </w:pPr>
      <w:r w:rsidRPr="006334CB">
        <w:t xml:space="preserve">W terenach KU1, KU2 ustala się następujące zasady kształtowania zabudowy: </w:t>
      </w:r>
    </w:p>
    <w:p w14:paraId="387E46F0" w14:textId="77777777" w:rsidR="009B2D32" w:rsidRDefault="009B2D32" w:rsidP="009B2D32">
      <w:pPr>
        <w:pStyle w:val="Bezodstpw"/>
      </w:pPr>
      <w:r w:rsidRPr="006334CB">
        <w:t xml:space="preserve">1) wysokość budynków garaży nie większa niż 5,0m, </w:t>
      </w:r>
      <w:r w:rsidRPr="00056875">
        <w:rPr>
          <w:b/>
          <w:bCs/>
        </w:rPr>
        <w:t>Nie Dotyczy</w:t>
      </w:r>
    </w:p>
    <w:p w14:paraId="5F742985" w14:textId="77777777" w:rsidR="009B2D32" w:rsidRDefault="009B2D32" w:rsidP="009B2D32">
      <w:pPr>
        <w:pStyle w:val="Bezodstpw"/>
      </w:pPr>
      <w:r w:rsidRPr="006334CB">
        <w:t xml:space="preserve">2) wysokość budynków usługowych i gospodarczych nie większa niż 8,0m, </w:t>
      </w:r>
      <w:r w:rsidRPr="00056875">
        <w:rPr>
          <w:b/>
          <w:bCs/>
        </w:rPr>
        <w:t>Nie Dotyczy</w:t>
      </w:r>
      <w:r>
        <w:t xml:space="preserve"> </w:t>
      </w:r>
    </w:p>
    <w:p w14:paraId="0669C656" w14:textId="77777777" w:rsidR="009B2D32" w:rsidRDefault="009B2D32" w:rsidP="009B2D32">
      <w:pPr>
        <w:pStyle w:val="Bezodstpw"/>
      </w:pPr>
      <w:r w:rsidRPr="006334CB">
        <w:t xml:space="preserve">3) dachy nowych oraz nadbudowywanych i przebudowywanych budynków garażowych, usługowych i gospodarczych wznosić jako dwuspadowe, o jednakowym kącie nachylenia połaci 30°-55° z dopuszczeniem dachów wielospadowych; w przypadkach uzasadnionych utrzymaniem ładu przestrzennego na danym terenie dopuszcza się stosowanie innych rozwiązań, które muszą nawiązywać do parametrów dachów budynków o tym samym lub zbliżonym sposobie użytkowania, zlokalizowanych na sąsiednich działkach, poza tym w przypadkach uzasadnionych wymogami technologicznymi dopuszcza się stosowanie dachów płaskich, </w:t>
      </w:r>
      <w:r w:rsidRPr="00056875">
        <w:rPr>
          <w:b/>
          <w:bCs/>
        </w:rPr>
        <w:t>Nie Dotyczy</w:t>
      </w:r>
      <w:r>
        <w:t xml:space="preserve"> </w:t>
      </w:r>
    </w:p>
    <w:p w14:paraId="22EA7DC0" w14:textId="77777777" w:rsidR="009B2D32" w:rsidRDefault="009B2D32" w:rsidP="009B2D32">
      <w:pPr>
        <w:pStyle w:val="Bezodstpw"/>
      </w:pPr>
      <w:r w:rsidRPr="006334CB">
        <w:t xml:space="preserve">4) kolorystyka dachów powinna być utrzymana w kolorze czerwonobrązowym, czerwono-ceglastym, brązowym, ciemnozielonym; wykończenie elewacji w kolorach stonowanych; dopuszcza się stosowanie innej kolorystyki uzasadnionej względami technologicznymi w przypadku budynków usługowych, produkcyjnych gospodarczych oraz obiektów magazynowych i składowych, </w:t>
      </w:r>
      <w:r w:rsidRPr="00056875">
        <w:rPr>
          <w:b/>
          <w:bCs/>
        </w:rPr>
        <w:t>Nie Dotyczy</w:t>
      </w:r>
    </w:p>
    <w:p w14:paraId="18E7048C" w14:textId="77777777" w:rsidR="009B2D32" w:rsidRPr="00056875" w:rsidRDefault="009B2D32" w:rsidP="009B2D32">
      <w:pPr>
        <w:pStyle w:val="Bezodstpw"/>
        <w:rPr>
          <w:b/>
          <w:bCs/>
        </w:rPr>
      </w:pPr>
      <w:r w:rsidRPr="006334CB">
        <w:t>5) zaleca się stosowanie ażurowych ogrodzeń działek o maksymalnej wysokości do 1,8 m</w:t>
      </w:r>
      <w:r>
        <w:t>,</w:t>
      </w:r>
      <w:r w:rsidRPr="006334CB">
        <w:t xml:space="preserve"> </w:t>
      </w:r>
      <w:r>
        <w:rPr>
          <w:b/>
          <w:bCs/>
        </w:rPr>
        <w:t>- nie dotyczy</w:t>
      </w:r>
    </w:p>
    <w:p w14:paraId="71A62182" w14:textId="77777777" w:rsidR="009B2D32" w:rsidRDefault="009B2D32" w:rsidP="009B2D32">
      <w:pPr>
        <w:pStyle w:val="Bezodstpw"/>
      </w:pPr>
      <w:r w:rsidRPr="006334CB">
        <w:t>5. W przypadku położenia w strefach sanitarnych cmentarzy obowiązują przepisy zawarte w § 23, 24</w:t>
      </w:r>
      <w:r>
        <w:t xml:space="preserve">  </w:t>
      </w:r>
    </w:p>
    <w:p w14:paraId="0D607057" w14:textId="77777777" w:rsidR="009B2D32" w:rsidRDefault="009B2D32" w:rsidP="009B2D32">
      <w:pPr>
        <w:pStyle w:val="Bezodstpw"/>
      </w:pPr>
    </w:p>
    <w:p w14:paraId="47C273AD" w14:textId="77777777" w:rsidR="009B2D32" w:rsidRDefault="009B2D32" w:rsidP="009B2D32">
      <w:pPr>
        <w:pStyle w:val="Bezodstpw"/>
      </w:pPr>
      <w:r>
        <w:t xml:space="preserve">§ </w:t>
      </w:r>
      <w:r w:rsidRPr="00906C69">
        <w:t xml:space="preserve">68. 1. Ustala się przeznaczenie terenów oznaczonych na rysunkach planów symbolem ZP1, </w:t>
      </w:r>
      <w:r w:rsidRPr="00EE5251">
        <w:rPr>
          <w:b/>
          <w:bCs/>
        </w:rPr>
        <w:t>ZP2</w:t>
      </w:r>
      <w:r w:rsidRPr="00906C69">
        <w:t xml:space="preserve"> - tereny zieleni urządzonej: </w:t>
      </w:r>
    </w:p>
    <w:p w14:paraId="09DC84EC" w14:textId="77777777" w:rsidR="009B2D32" w:rsidRDefault="009B2D32" w:rsidP="009B2D32">
      <w:pPr>
        <w:pStyle w:val="Bezodstpw"/>
      </w:pPr>
      <w:r w:rsidRPr="00906C69">
        <w:t xml:space="preserve">1) przeznaczenie podstawowe: </w:t>
      </w:r>
    </w:p>
    <w:p w14:paraId="6BE419BD" w14:textId="77777777" w:rsidR="009B2D32" w:rsidRDefault="009B2D32" w:rsidP="009B2D32">
      <w:pPr>
        <w:pStyle w:val="Bezodstpw"/>
      </w:pPr>
      <w:r w:rsidRPr="00906C69">
        <w:t>a) zieleń parkowa,</w:t>
      </w:r>
      <w:r>
        <w:t xml:space="preserve"> </w:t>
      </w:r>
      <w:r w:rsidRPr="00056875">
        <w:rPr>
          <w:b/>
          <w:bCs/>
        </w:rPr>
        <w:t>Warunek Spełniony – Projektuje się</w:t>
      </w:r>
      <w:r>
        <w:t xml:space="preserve"> </w:t>
      </w:r>
      <w:r w:rsidRPr="005911A0">
        <w:rPr>
          <w:b/>
        </w:rPr>
        <w:t xml:space="preserve">zieleń </w:t>
      </w:r>
    </w:p>
    <w:p w14:paraId="28BC56DB" w14:textId="77777777" w:rsidR="009B2D32" w:rsidRDefault="009B2D32" w:rsidP="009B2D32">
      <w:pPr>
        <w:pStyle w:val="Bezodstpw"/>
      </w:pPr>
      <w:r w:rsidRPr="00906C69">
        <w:t xml:space="preserve">b) skwery, zieleńce; </w:t>
      </w:r>
      <w:r w:rsidRPr="00056875">
        <w:rPr>
          <w:b/>
          <w:bCs/>
        </w:rPr>
        <w:t>Warunek Spełniony – Projektuje się</w:t>
      </w:r>
      <w:r>
        <w:t xml:space="preserve"> </w:t>
      </w:r>
      <w:r>
        <w:rPr>
          <w:b/>
        </w:rPr>
        <w:t xml:space="preserve">skwer, którego elementem jest pomnik oraz obiekty małej </w:t>
      </w:r>
      <w:proofErr w:type="spellStart"/>
      <w:r>
        <w:rPr>
          <w:b/>
        </w:rPr>
        <w:t>architektruy</w:t>
      </w:r>
      <w:proofErr w:type="spellEnd"/>
    </w:p>
    <w:p w14:paraId="5C5CD850" w14:textId="77777777" w:rsidR="009B2D32" w:rsidRDefault="009B2D32" w:rsidP="009B2D32">
      <w:pPr>
        <w:pStyle w:val="Bezodstpw"/>
      </w:pPr>
      <w:r w:rsidRPr="00906C69">
        <w:t xml:space="preserve">2) przeznaczenie dopuszczalne: </w:t>
      </w:r>
    </w:p>
    <w:p w14:paraId="70E35D36" w14:textId="77777777" w:rsidR="009B2D32" w:rsidRDefault="009B2D32" w:rsidP="009B2D32">
      <w:pPr>
        <w:pStyle w:val="Bezodstpw"/>
      </w:pPr>
      <w:r w:rsidRPr="00906C69">
        <w:t xml:space="preserve">a) obiekty gospodarcze związane z utrzymaniem zieleni, </w:t>
      </w:r>
      <w:r w:rsidRPr="00EE5251">
        <w:rPr>
          <w:b/>
          <w:bCs/>
        </w:rPr>
        <w:t>Nie Dotyczy</w:t>
      </w:r>
    </w:p>
    <w:p w14:paraId="5D7BCCE3" w14:textId="77777777" w:rsidR="009B2D32" w:rsidRPr="00056875" w:rsidRDefault="009B2D32" w:rsidP="009B2D32">
      <w:pPr>
        <w:pStyle w:val="Bezodstpw"/>
        <w:rPr>
          <w:b/>
          <w:bCs/>
        </w:rPr>
      </w:pPr>
      <w:r w:rsidRPr="00906C69">
        <w:t xml:space="preserve">b) obiekty, urządzenia i sieci infrastruktury technicznej, </w:t>
      </w:r>
      <w:r>
        <w:rPr>
          <w:b/>
          <w:bCs/>
        </w:rPr>
        <w:t xml:space="preserve">warunek spełniony, projektuje się mur oporowy </w:t>
      </w:r>
      <w:r w:rsidRPr="00056875">
        <w:rPr>
          <w:b/>
          <w:bCs/>
        </w:rPr>
        <w:t xml:space="preserve"> </w:t>
      </w:r>
      <w:r>
        <w:rPr>
          <w:b/>
          <w:bCs/>
        </w:rPr>
        <w:t>jako obiekt infrastruktury technicznej</w:t>
      </w:r>
    </w:p>
    <w:p w14:paraId="71700C6F" w14:textId="77777777" w:rsidR="009B2D32" w:rsidRDefault="009B2D32" w:rsidP="009B2D32">
      <w:pPr>
        <w:pStyle w:val="Bezodstpw"/>
      </w:pPr>
      <w:r w:rsidRPr="00906C69">
        <w:t xml:space="preserve">c) ciągi piesze, ścieżki rowerowe, </w:t>
      </w:r>
      <w:r w:rsidRPr="00056875">
        <w:rPr>
          <w:b/>
          <w:bCs/>
        </w:rPr>
        <w:t>Warunek Spełniony – Projektuje się</w:t>
      </w:r>
      <w:r>
        <w:t xml:space="preserve"> </w:t>
      </w:r>
      <w:r w:rsidRPr="005911A0">
        <w:rPr>
          <w:b/>
        </w:rPr>
        <w:t xml:space="preserve">ścieżki </w:t>
      </w:r>
      <w:proofErr w:type="spellStart"/>
      <w:r w:rsidRPr="005911A0">
        <w:rPr>
          <w:b/>
        </w:rPr>
        <w:t>piesze,dojścia</w:t>
      </w:r>
      <w:proofErr w:type="spellEnd"/>
    </w:p>
    <w:p w14:paraId="7299F4B5" w14:textId="77777777" w:rsidR="009B2D32" w:rsidRDefault="009B2D32" w:rsidP="009B2D32">
      <w:pPr>
        <w:pStyle w:val="Bezodstpw"/>
      </w:pPr>
      <w:r w:rsidRPr="00906C69">
        <w:t xml:space="preserve">d) wody powierzchniowe. </w:t>
      </w:r>
      <w:r w:rsidRPr="00D3492B">
        <w:rPr>
          <w:b/>
          <w:bCs/>
        </w:rPr>
        <w:t>Nie Dotyczy</w:t>
      </w:r>
      <w:r>
        <w:t xml:space="preserve"> </w:t>
      </w:r>
    </w:p>
    <w:p w14:paraId="174DC3A9" w14:textId="77777777" w:rsidR="009B2D32" w:rsidRDefault="009B2D32" w:rsidP="009B2D32">
      <w:pPr>
        <w:pStyle w:val="Bezodstpw"/>
      </w:pPr>
      <w:r w:rsidRPr="00906C69">
        <w:t>2. W granicach terenów ZP1 dopuszcza się lokalizację obiektów małej architektury</w:t>
      </w:r>
      <w:r>
        <w:t xml:space="preserve"> </w:t>
      </w:r>
    </w:p>
    <w:p w14:paraId="6A91556E" w14:textId="77777777" w:rsidR="00CA144C" w:rsidRPr="00633A4B" w:rsidRDefault="003D2BE5" w:rsidP="00141587">
      <w:pPr>
        <w:pStyle w:val="Nagwek1"/>
      </w:pPr>
      <w:r w:rsidRPr="00633A4B">
        <w:lastRenderedPageBreak/>
        <w:t>C</w:t>
      </w:r>
      <w:r w:rsidR="008976E6" w:rsidRPr="00633A4B">
        <w:t>harakterystyczne parametry obiektu budowlanego</w:t>
      </w:r>
      <w:bookmarkEnd w:id="6"/>
      <w:bookmarkEnd w:id="7"/>
      <w:bookmarkEnd w:id="8"/>
      <w:bookmarkEnd w:id="9"/>
      <w:r w:rsidR="00E16030" w:rsidRPr="00633A4B">
        <w:t>:</w:t>
      </w:r>
    </w:p>
    <w:p w14:paraId="648750A6" w14:textId="2EE31A4C" w:rsidR="00302BF4" w:rsidRPr="000B167B" w:rsidRDefault="00302BF4" w:rsidP="00302BF4">
      <w:pPr>
        <w:spacing w:line="360" w:lineRule="auto"/>
        <w:rPr>
          <w:rFonts w:asciiTheme="majorHAnsi" w:hAnsiTheme="majorHAnsi" w:cstheme="majorHAnsi"/>
          <w:sz w:val="21"/>
          <w:szCs w:val="21"/>
        </w:rPr>
      </w:pPr>
      <w:bookmarkStart w:id="10" w:name="_Toc82087538"/>
      <w:bookmarkStart w:id="11" w:name="_Toc82087584"/>
      <w:bookmarkStart w:id="12" w:name="_Toc66698760"/>
      <w:bookmarkStart w:id="13" w:name="_Toc66700333"/>
      <w:bookmarkStart w:id="14" w:name="_Toc66959529"/>
      <w:bookmarkStart w:id="15" w:name="_Toc82087542"/>
      <w:bookmarkStart w:id="16" w:name="_Toc82087588"/>
      <w:bookmarkStart w:id="17" w:name="_Toc82606104"/>
      <w:r w:rsidRPr="000B167B">
        <w:rPr>
          <w:rFonts w:asciiTheme="majorHAnsi" w:hAnsiTheme="majorHAnsi" w:cstheme="majorHAnsi"/>
          <w:sz w:val="21"/>
          <w:szCs w:val="21"/>
        </w:rPr>
        <w:t xml:space="preserve">a) kubatura: </w:t>
      </w:r>
      <w:r w:rsidR="009B2D32">
        <w:rPr>
          <w:rFonts w:asciiTheme="majorHAnsi" w:hAnsiTheme="majorHAnsi" w:cstheme="majorHAnsi"/>
          <w:sz w:val="21"/>
          <w:szCs w:val="21"/>
        </w:rPr>
        <w:t xml:space="preserve"> - nie dotyczy</w:t>
      </w:r>
    </w:p>
    <w:p w14:paraId="362DDB87" w14:textId="77777777" w:rsidR="00302BF4" w:rsidRPr="000B167B" w:rsidRDefault="00302BF4" w:rsidP="00302BF4">
      <w:pPr>
        <w:spacing w:line="360" w:lineRule="auto"/>
        <w:jc w:val="both"/>
        <w:rPr>
          <w:rFonts w:asciiTheme="majorHAnsi" w:hAnsiTheme="majorHAnsi" w:cstheme="majorHAnsi"/>
          <w:sz w:val="21"/>
          <w:szCs w:val="21"/>
        </w:rPr>
      </w:pPr>
      <w:r w:rsidRPr="000B167B">
        <w:rPr>
          <w:rFonts w:asciiTheme="majorHAnsi" w:hAnsiTheme="majorHAnsi" w:cstheme="majorHAnsi"/>
          <w:sz w:val="21"/>
          <w:szCs w:val="21"/>
        </w:rPr>
        <w:t xml:space="preserve">b) zestawienie powierzchni, użytkowych: podano na rysunkach poszczególnych kondygnacji. </w:t>
      </w:r>
    </w:p>
    <w:p w14:paraId="184BA11D" w14:textId="73CB07D4" w:rsidR="00302BF4" w:rsidRDefault="00302BF4" w:rsidP="00302BF4">
      <w:pPr>
        <w:spacing w:line="360" w:lineRule="auto"/>
        <w:jc w:val="both"/>
        <w:rPr>
          <w:rFonts w:asciiTheme="majorHAnsi" w:hAnsiTheme="majorHAnsi" w:cstheme="majorHAnsi"/>
          <w:sz w:val="21"/>
          <w:szCs w:val="21"/>
        </w:rPr>
      </w:pPr>
      <w:r w:rsidRPr="000B167B">
        <w:rPr>
          <w:rFonts w:asciiTheme="majorHAnsi" w:hAnsiTheme="majorHAnsi" w:cstheme="majorHAnsi"/>
          <w:sz w:val="21"/>
          <w:szCs w:val="21"/>
        </w:rPr>
        <w:t>Łączna powierzchnia użytkowa –</w:t>
      </w:r>
      <w:r w:rsidR="005916F2" w:rsidRPr="005916F2">
        <w:t xml:space="preserve"> </w:t>
      </w:r>
      <w:r w:rsidR="009B2D32">
        <w:rPr>
          <w:rFonts w:asciiTheme="majorHAnsi" w:hAnsiTheme="majorHAnsi" w:cstheme="majorHAnsi"/>
          <w:sz w:val="21"/>
          <w:szCs w:val="21"/>
        </w:rPr>
        <w:t>nie dotyczy</w:t>
      </w:r>
    </w:p>
    <w:p w14:paraId="0B431496" w14:textId="1FE2F105" w:rsidR="009B2D32" w:rsidRDefault="00302BF4" w:rsidP="00302BF4">
      <w:pPr>
        <w:spacing w:line="360" w:lineRule="auto"/>
        <w:jc w:val="both"/>
        <w:rPr>
          <w:rFonts w:asciiTheme="majorHAnsi" w:hAnsiTheme="majorHAnsi" w:cstheme="majorHAnsi"/>
          <w:sz w:val="21"/>
          <w:szCs w:val="21"/>
        </w:rPr>
      </w:pPr>
      <w:r w:rsidRPr="000B167B">
        <w:rPr>
          <w:rFonts w:asciiTheme="majorHAnsi" w:hAnsiTheme="majorHAnsi" w:cstheme="majorHAnsi"/>
          <w:sz w:val="21"/>
          <w:szCs w:val="21"/>
        </w:rPr>
        <w:t xml:space="preserve">c) </w:t>
      </w:r>
      <w:r w:rsidR="009B2D32" w:rsidRPr="009B2D32">
        <w:rPr>
          <w:rFonts w:asciiTheme="majorHAnsi" w:hAnsiTheme="majorHAnsi" w:cstheme="majorHAnsi"/>
          <w:sz w:val="21"/>
          <w:szCs w:val="21"/>
          <w:u w:val="single"/>
        </w:rPr>
        <w:t>pomnik:</w:t>
      </w:r>
    </w:p>
    <w:p w14:paraId="36910532" w14:textId="676484E4" w:rsidR="00302BF4" w:rsidRPr="000B167B" w:rsidRDefault="00302BF4" w:rsidP="00302BF4">
      <w:pPr>
        <w:spacing w:line="360" w:lineRule="auto"/>
        <w:jc w:val="both"/>
        <w:rPr>
          <w:rFonts w:asciiTheme="majorHAnsi" w:hAnsiTheme="majorHAnsi" w:cstheme="majorHAnsi"/>
          <w:sz w:val="21"/>
          <w:szCs w:val="21"/>
        </w:rPr>
      </w:pPr>
      <w:r w:rsidRPr="000B167B">
        <w:rPr>
          <w:rFonts w:asciiTheme="majorHAnsi" w:hAnsiTheme="majorHAnsi" w:cstheme="majorHAnsi"/>
          <w:sz w:val="21"/>
          <w:szCs w:val="21"/>
        </w:rPr>
        <w:t xml:space="preserve">wysokość – </w:t>
      </w:r>
      <w:r w:rsidR="009B2D32">
        <w:rPr>
          <w:rFonts w:asciiTheme="majorHAnsi" w:hAnsiTheme="majorHAnsi" w:cstheme="majorHAnsi"/>
          <w:sz w:val="21"/>
          <w:szCs w:val="21"/>
        </w:rPr>
        <w:t xml:space="preserve">3,60 </w:t>
      </w:r>
      <w:r w:rsidRPr="000B167B">
        <w:rPr>
          <w:rFonts w:asciiTheme="majorHAnsi" w:hAnsiTheme="majorHAnsi" w:cstheme="majorHAnsi"/>
          <w:sz w:val="21"/>
          <w:szCs w:val="21"/>
        </w:rPr>
        <w:t xml:space="preserve">m, mierzona od poziomu </w:t>
      </w:r>
      <w:r w:rsidR="00D6468B">
        <w:rPr>
          <w:rFonts w:asciiTheme="majorHAnsi" w:hAnsiTheme="majorHAnsi" w:cstheme="majorHAnsi"/>
          <w:sz w:val="21"/>
          <w:szCs w:val="21"/>
        </w:rPr>
        <w:t>działki</w:t>
      </w:r>
      <w:r w:rsidRPr="000B167B">
        <w:rPr>
          <w:rFonts w:asciiTheme="majorHAnsi" w:hAnsiTheme="majorHAnsi" w:cstheme="majorHAnsi"/>
          <w:sz w:val="21"/>
          <w:szCs w:val="21"/>
        </w:rPr>
        <w:t xml:space="preserve"> </w:t>
      </w:r>
    </w:p>
    <w:p w14:paraId="74811FBF" w14:textId="451E55D2" w:rsidR="00302BF4" w:rsidRPr="000B167B" w:rsidRDefault="00302BF4" w:rsidP="00302BF4">
      <w:pPr>
        <w:spacing w:line="360" w:lineRule="auto"/>
        <w:jc w:val="both"/>
        <w:rPr>
          <w:rFonts w:asciiTheme="majorHAnsi" w:hAnsiTheme="majorHAnsi" w:cstheme="majorHAnsi"/>
          <w:sz w:val="21"/>
          <w:szCs w:val="21"/>
        </w:rPr>
      </w:pPr>
      <w:r w:rsidRPr="000B167B">
        <w:rPr>
          <w:rFonts w:asciiTheme="majorHAnsi" w:hAnsiTheme="majorHAnsi" w:cstheme="majorHAnsi"/>
          <w:sz w:val="21"/>
          <w:szCs w:val="21"/>
        </w:rPr>
        <w:t xml:space="preserve">     długość, </w:t>
      </w:r>
      <w:r w:rsidR="009B2D32">
        <w:rPr>
          <w:rFonts w:asciiTheme="majorHAnsi" w:hAnsiTheme="majorHAnsi" w:cstheme="majorHAnsi"/>
          <w:sz w:val="21"/>
          <w:szCs w:val="21"/>
        </w:rPr>
        <w:t>nie dotyczy</w:t>
      </w:r>
    </w:p>
    <w:p w14:paraId="18ABDCF9" w14:textId="47118B3F" w:rsidR="00302BF4" w:rsidRPr="000B167B" w:rsidRDefault="00302BF4" w:rsidP="00302BF4">
      <w:pPr>
        <w:spacing w:line="360" w:lineRule="auto"/>
        <w:rPr>
          <w:rFonts w:asciiTheme="majorHAnsi" w:hAnsiTheme="majorHAnsi" w:cstheme="majorHAnsi"/>
          <w:sz w:val="21"/>
          <w:szCs w:val="21"/>
        </w:rPr>
      </w:pPr>
      <w:r w:rsidRPr="000B167B">
        <w:rPr>
          <w:rFonts w:asciiTheme="majorHAnsi" w:hAnsiTheme="majorHAnsi" w:cstheme="majorHAnsi"/>
          <w:sz w:val="21"/>
          <w:szCs w:val="21"/>
        </w:rPr>
        <w:t xml:space="preserve">     szerokość, </w:t>
      </w:r>
      <w:r w:rsidR="009B2D32">
        <w:rPr>
          <w:rFonts w:asciiTheme="majorHAnsi" w:hAnsiTheme="majorHAnsi" w:cstheme="majorHAnsi"/>
          <w:sz w:val="21"/>
          <w:szCs w:val="21"/>
        </w:rPr>
        <w:t>nie dotyczy</w:t>
      </w:r>
    </w:p>
    <w:p w14:paraId="1448F63B" w14:textId="062973EC" w:rsidR="00302BF4" w:rsidRDefault="00302BF4" w:rsidP="00302BF4">
      <w:pPr>
        <w:spacing w:line="360" w:lineRule="auto"/>
        <w:rPr>
          <w:rFonts w:asciiTheme="majorHAnsi" w:hAnsiTheme="majorHAnsi" w:cstheme="majorHAnsi"/>
          <w:sz w:val="21"/>
          <w:szCs w:val="21"/>
        </w:rPr>
      </w:pPr>
      <w:r w:rsidRPr="000B167B">
        <w:rPr>
          <w:rFonts w:asciiTheme="majorHAnsi" w:hAnsiTheme="majorHAnsi" w:cstheme="majorHAnsi"/>
          <w:sz w:val="21"/>
          <w:szCs w:val="21"/>
        </w:rPr>
        <w:t xml:space="preserve">     średnicę,  - </w:t>
      </w:r>
      <w:r w:rsidR="009B2D32">
        <w:rPr>
          <w:rFonts w:asciiTheme="majorHAnsi" w:hAnsiTheme="majorHAnsi" w:cstheme="majorHAnsi"/>
          <w:sz w:val="21"/>
          <w:szCs w:val="21"/>
        </w:rPr>
        <w:t>3,00 m</w:t>
      </w:r>
    </w:p>
    <w:p w14:paraId="36C5010E" w14:textId="3EC64510" w:rsidR="009B2D32" w:rsidRDefault="009B2D32" w:rsidP="00302BF4">
      <w:pPr>
        <w:spacing w:line="360" w:lineRule="auto"/>
        <w:rPr>
          <w:rFonts w:asciiTheme="majorHAnsi" w:hAnsiTheme="majorHAnsi" w:cstheme="majorHAnsi"/>
          <w:sz w:val="21"/>
          <w:szCs w:val="21"/>
          <w:u w:val="single"/>
        </w:rPr>
      </w:pPr>
      <w:r w:rsidRPr="009B2D32">
        <w:rPr>
          <w:rFonts w:asciiTheme="majorHAnsi" w:hAnsiTheme="majorHAnsi" w:cstheme="majorHAnsi"/>
          <w:sz w:val="21"/>
          <w:szCs w:val="21"/>
          <w:u w:val="single"/>
        </w:rPr>
        <w:t>mur oporowy</w:t>
      </w:r>
    </w:p>
    <w:p w14:paraId="19818FFF" w14:textId="27CDB314" w:rsidR="009B2D32" w:rsidRPr="000B167B" w:rsidRDefault="009B2D32" w:rsidP="009B2D32">
      <w:pPr>
        <w:spacing w:line="360" w:lineRule="auto"/>
        <w:jc w:val="both"/>
        <w:rPr>
          <w:rFonts w:asciiTheme="majorHAnsi" w:hAnsiTheme="majorHAnsi" w:cstheme="majorHAnsi"/>
          <w:sz w:val="21"/>
          <w:szCs w:val="21"/>
        </w:rPr>
      </w:pPr>
      <w:r w:rsidRPr="000B167B">
        <w:rPr>
          <w:rFonts w:asciiTheme="majorHAnsi" w:hAnsiTheme="majorHAnsi" w:cstheme="majorHAnsi"/>
          <w:sz w:val="21"/>
          <w:szCs w:val="21"/>
        </w:rPr>
        <w:t xml:space="preserve">wysokość – </w:t>
      </w:r>
      <w:r>
        <w:rPr>
          <w:rFonts w:asciiTheme="majorHAnsi" w:hAnsiTheme="majorHAnsi" w:cstheme="majorHAnsi"/>
          <w:sz w:val="21"/>
          <w:szCs w:val="21"/>
        </w:rPr>
        <w:t xml:space="preserve">2,00 </w:t>
      </w:r>
      <w:r w:rsidRPr="000B167B">
        <w:rPr>
          <w:rFonts w:asciiTheme="majorHAnsi" w:hAnsiTheme="majorHAnsi" w:cstheme="majorHAnsi"/>
          <w:sz w:val="21"/>
          <w:szCs w:val="21"/>
        </w:rPr>
        <w:t xml:space="preserve">m, mierzona od poziomu </w:t>
      </w:r>
      <w:r>
        <w:rPr>
          <w:rFonts w:asciiTheme="majorHAnsi" w:hAnsiTheme="majorHAnsi" w:cstheme="majorHAnsi"/>
          <w:sz w:val="21"/>
          <w:szCs w:val="21"/>
        </w:rPr>
        <w:t>działki</w:t>
      </w:r>
      <w:r w:rsidRPr="000B167B">
        <w:rPr>
          <w:rFonts w:asciiTheme="majorHAnsi" w:hAnsiTheme="majorHAnsi" w:cstheme="majorHAnsi"/>
          <w:sz w:val="21"/>
          <w:szCs w:val="21"/>
        </w:rPr>
        <w:t xml:space="preserve"> </w:t>
      </w:r>
      <w:r>
        <w:rPr>
          <w:rFonts w:asciiTheme="majorHAnsi" w:hAnsiTheme="majorHAnsi" w:cstheme="majorHAnsi"/>
          <w:sz w:val="21"/>
          <w:szCs w:val="21"/>
        </w:rPr>
        <w:t>w najwyższym punkcie</w:t>
      </w:r>
    </w:p>
    <w:p w14:paraId="1A7DED00" w14:textId="64560986" w:rsidR="009B2D32" w:rsidRPr="000B167B" w:rsidRDefault="009B2D32" w:rsidP="009B2D32">
      <w:pPr>
        <w:spacing w:line="360" w:lineRule="auto"/>
        <w:jc w:val="both"/>
        <w:rPr>
          <w:rFonts w:asciiTheme="majorHAnsi" w:hAnsiTheme="majorHAnsi" w:cstheme="majorHAnsi"/>
          <w:sz w:val="21"/>
          <w:szCs w:val="21"/>
        </w:rPr>
      </w:pPr>
      <w:r w:rsidRPr="000B167B">
        <w:rPr>
          <w:rFonts w:asciiTheme="majorHAnsi" w:hAnsiTheme="majorHAnsi" w:cstheme="majorHAnsi"/>
          <w:sz w:val="21"/>
          <w:szCs w:val="21"/>
        </w:rPr>
        <w:t xml:space="preserve">     długość, </w:t>
      </w:r>
      <w:r>
        <w:rPr>
          <w:rFonts w:asciiTheme="majorHAnsi" w:hAnsiTheme="majorHAnsi" w:cstheme="majorHAnsi"/>
          <w:sz w:val="21"/>
          <w:szCs w:val="21"/>
        </w:rPr>
        <w:t>25,00 m</w:t>
      </w:r>
    </w:p>
    <w:p w14:paraId="6BF9D7CA" w14:textId="2A53AA4E" w:rsidR="009B2D32" w:rsidRPr="000B167B" w:rsidRDefault="009B2D32" w:rsidP="009B2D32">
      <w:pPr>
        <w:spacing w:line="360" w:lineRule="auto"/>
        <w:rPr>
          <w:rFonts w:asciiTheme="majorHAnsi" w:hAnsiTheme="majorHAnsi" w:cstheme="majorHAnsi"/>
          <w:sz w:val="21"/>
          <w:szCs w:val="21"/>
        </w:rPr>
      </w:pPr>
      <w:r w:rsidRPr="000B167B">
        <w:rPr>
          <w:rFonts w:asciiTheme="majorHAnsi" w:hAnsiTheme="majorHAnsi" w:cstheme="majorHAnsi"/>
          <w:sz w:val="21"/>
          <w:szCs w:val="21"/>
        </w:rPr>
        <w:t xml:space="preserve">     szerokość, </w:t>
      </w:r>
      <w:r>
        <w:rPr>
          <w:rFonts w:asciiTheme="majorHAnsi" w:hAnsiTheme="majorHAnsi" w:cstheme="majorHAnsi"/>
          <w:sz w:val="21"/>
          <w:szCs w:val="21"/>
        </w:rPr>
        <w:t>1,00 m</w:t>
      </w:r>
    </w:p>
    <w:p w14:paraId="1BD019FC" w14:textId="07F52A1F" w:rsidR="009B2D32" w:rsidRPr="009B2D32" w:rsidRDefault="009B2D32" w:rsidP="00302BF4">
      <w:pPr>
        <w:spacing w:line="360" w:lineRule="auto"/>
        <w:rPr>
          <w:rFonts w:asciiTheme="majorHAnsi" w:hAnsiTheme="majorHAnsi" w:cstheme="majorHAnsi"/>
          <w:sz w:val="21"/>
          <w:szCs w:val="21"/>
        </w:rPr>
      </w:pPr>
      <w:r w:rsidRPr="000B167B">
        <w:rPr>
          <w:rFonts w:asciiTheme="majorHAnsi" w:hAnsiTheme="majorHAnsi" w:cstheme="majorHAnsi"/>
          <w:sz w:val="21"/>
          <w:szCs w:val="21"/>
        </w:rPr>
        <w:t xml:space="preserve">     średnicę,  - </w:t>
      </w:r>
      <w:r>
        <w:rPr>
          <w:rFonts w:asciiTheme="majorHAnsi" w:hAnsiTheme="majorHAnsi" w:cstheme="majorHAnsi"/>
          <w:sz w:val="21"/>
          <w:szCs w:val="21"/>
        </w:rPr>
        <w:t>nie dotyczy</w:t>
      </w:r>
    </w:p>
    <w:p w14:paraId="4E1AEAA2" w14:textId="5EE85105" w:rsidR="00302BF4" w:rsidRPr="000B167B" w:rsidRDefault="00302BF4" w:rsidP="00302BF4">
      <w:pPr>
        <w:spacing w:line="360" w:lineRule="auto"/>
        <w:rPr>
          <w:rFonts w:asciiTheme="majorHAnsi" w:hAnsiTheme="majorHAnsi" w:cstheme="majorHAnsi"/>
          <w:sz w:val="21"/>
          <w:szCs w:val="21"/>
        </w:rPr>
      </w:pPr>
      <w:r w:rsidRPr="000B167B">
        <w:rPr>
          <w:rFonts w:asciiTheme="majorHAnsi" w:hAnsiTheme="majorHAnsi" w:cstheme="majorHAnsi"/>
          <w:sz w:val="21"/>
          <w:szCs w:val="21"/>
        </w:rPr>
        <w:t xml:space="preserve">d) liczbę kondygnacji: </w:t>
      </w:r>
      <w:r w:rsidR="009B2D32">
        <w:rPr>
          <w:rFonts w:asciiTheme="majorHAnsi" w:hAnsiTheme="majorHAnsi" w:cstheme="majorHAnsi"/>
          <w:sz w:val="21"/>
          <w:szCs w:val="21"/>
        </w:rPr>
        <w:t>nie dotyczy</w:t>
      </w:r>
    </w:p>
    <w:p w14:paraId="129004D1" w14:textId="5B892107" w:rsidR="006431F0" w:rsidRPr="00745974" w:rsidRDefault="00302BF4" w:rsidP="00745974">
      <w:pPr>
        <w:spacing w:line="360" w:lineRule="auto"/>
        <w:rPr>
          <w:rFonts w:asciiTheme="majorHAnsi" w:hAnsiTheme="majorHAnsi" w:cstheme="majorHAnsi"/>
          <w:sz w:val="21"/>
          <w:szCs w:val="21"/>
        </w:rPr>
      </w:pPr>
      <w:r w:rsidRPr="000B167B">
        <w:rPr>
          <w:rFonts w:asciiTheme="majorHAnsi" w:hAnsiTheme="majorHAnsi" w:cstheme="majorHAnsi"/>
          <w:sz w:val="21"/>
          <w:szCs w:val="21"/>
        </w:rPr>
        <w:t xml:space="preserve"> e) inne dane niż wskazane w lit. a–d niezbędne do stwierdzenia zgodności usytuowania obiektu z wymaganiami ochrony przeciwpożarowej:</w:t>
      </w:r>
      <w:r w:rsidRPr="000B167B">
        <w:rPr>
          <w:sz w:val="21"/>
          <w:szCs w:val="21"/>
        </w:rPr>
        <w:t xml:space="preserve"> </w:t>
      </w:r>
      <w:r w:rsidR="009B2D32">
        <w:rPr>
          <w:sz w:val="21"/>
          <w:szCs w:val="21"/>
        </w:rPr>
        <w:t>brak</w:t>
      </w:r>
    </w:p>
    <w:p w14:paraId="3A158D68" w14:textId="02E5EBC9" w:rsidR="00FB5F22" w:rsidRDefault="00745974" w:rsidP="00302BF4">
      <w:pPr>
        <w:spacing w:line="360" w:lineRule="auto"/>
        <w:rPr>
          <w:rFonts w:asciiTheme="majorHAnsi" w:hAnsiTheme="majorHAnsi" w:cstheme="majorHAnsi"/>
          <w:sz w:val="21"/>
          <w:szCs w:val="21"/>
        </w:rPr>
      </w:pPr>
      <w:r w:rsidRPr="00745974">
        <w:rPr>
          <w:rFonts w:asciiTheme="majorHAnsi" w:hAnsiTheme="majorHAnsi" w:cstheme="majorHAnsi"/>
          <w:b/>
          <w:bCs/>
          <w:sz w:val="21"/>
          <w:szCs w:val="21"/>
        </w:rPr>
        <w:t>e) Dane dotyczące ochrony przeciwpożarowej:</w:t>
      </w:r>
      <w:r w:rsidRPr="00745974">
        <w:rPr>
          <w:rFonts w:asciiTheme="majorHAnsi" w:hAnsiTheme="majorHAnsi" w:cstheme="majorHAnsi"/>
          <w:sz w:val="21"/>
          <w:szCs w:val="21"/>
        </w:rPr>
        <w:br/>
      </w:r>
      <w:r w:rsidR="009B2D32">
        <w:rPr>
          <w:rFonts w:asciiTheme="majorHAnsi" w:hAnsiTheme="majorHAnsi" w:cstheme="majorHAnsi"/>
          <w:sz w:val="21"/>
          <w:szCs w:val="21"/>
        </w:rPr>
        <w:t xml:space="preserve">Wszystkie elementy w konstrukcji niepalnej. </w:t>
      </w:r>
    </w:p>
    <w:bookmarkEnd w:id="10"/>
    <w:bookmarkEnd w:id="11"/>
    <w:bookmarkEnd w:id="12"/>
    <w:bookmarkEnd w:id="13"/>
    <w:bookmarkEnd w:id="14"/>
    <w:p w14:paraId="67DEB38F" w14:textId="02DAECE6" w:rsidR="00E842D9" w:rsidRPr="00633A4B" w:rsidRDefault="004B1F96" w:rsidP="00141587">
      <w:pPr>
        <w:pStyle w:val="Nagwek1"/>
      </w:pPr>
      <w:r w:rsidRPr="00633A4B">
        <w:t>Opinia geotechniczna oraz informacja o sposobie posadowienia obiektu budowlanego</w:t>
      </w:r>
      <w:r w:rsidR="00E842D9" w:rsidRPr="00633A4B">
        <w:t>:</w:t>
      </w:r>
      <w:bookmarkEnd w:id="15"/>
      <w:bookmarkEnd w:id="16"/>
      <w:bookmarkEnd w:id="17"/>
    </w:p>
    <w:p w14:paraId="659B5A8D" w14:textId="499328E1" w:rsidR="003830DA" w:rsidRPr="003830DA" w:rsidRDefault="003830DA" w:rsidP="003830DA">
      <w:pPr>
        <w:pStyle w:val="Normalny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color w:val="222222"/>
          <w:sz w:val="21"/>
          <w:szCs w:val="21"/>
        </w:rPr>
      </w:pPr>
      <w:bookmarkStart w:id="18" w:name="_Toc82606105"/>
      <w:r w:rsidRPr="003830DA">
        <w:rPr>
          <w:rFonts w:asciiTheme="majorHAnsi" w:hAnsiTheme="majorHAnsi" w:cstheme="majorHAnsi"/>
          <w:color w:val="222222"/>
          <w:sz w:val="21"/>
          <w:szCs w:val="21"/>
        </w:rPr>
        <w:t>Grunt uwarstwiony, warstwy genetycznie i litologicznie, zalegające poziomo</w:t>
      </w:r>
      <w:r>
        <w:rPr>
          <w:rFonts w:asciiTheme="majorHAnsi" w:hAnsiTheme="majorHAnsi" w:cstheme="majorHAnsi"/>
          <w:color w:val="222222"/>
          <w:sz w:val="21"/>
          <w:szCs w:val="21"/>
        </w:rPr>
        <w:t xml:space="preserve">. </w:t>
      </w:r>
      <w:r w:rsidRPr="003830DA">
        <w:rPr>
          <w:rFonts w:asciiTheme="majorHAnsi" w:hAnsiTheme="majorHAnsi" w:cstheme="majorHAnsi"/>
          <w:color w:val="222222"/>
          <w:sz w:val="21"/>
          <w:szCs w:val="21"/>
        </w:rPr>
        <w:t>Brak mineralnych gruntów słabonośnych, gruntów organicznych i nasypów</w:t>
      </w:r>
      <w:r>
        <w:rPr>
          <w:rFonts w:asciiTheme="majorHAnsi" w:hAnsiTheme="majorHAnsi" w:cstheme="majorHAnsi"/>
          <w:color w:val="222222"/>
          <w:sz w:val="21"/>
          <w:szCs w:val="21"/>
        </w:rPr>
        <w:t xml:space="preserve">. </w:t>
      </w:r>
      <w:r w:rsidRPr="003830DA">
        <w:rPr>
          <w:rFonts w:asciiTheme="majorHAnsi" w:hAnsiTheme="majorHAnsi" w:cstheme="majorHAnsi"/>
          <w:color w:val="222222"/>
          <w:sz w:val="21"/>
          <w:szCs w:val="21"/>
        </w:rPr>
        <w:t>Zwierciadło wody poniżej projektowanego poziomu posadowienia</w:t>
      </w:r>
      <w:r>
        <w:rPr>
          <w:rFonts w:asciiTheme="majorHAnsi" w:hAnsiTheme="majorHAnsi" w:cstheme="majorHAnsi"/>
          <w:color w:val="222222"/>
          <w:sz w:val="21"/>
          <w:szCs w:val="21"/>
        </w:rPr>
        <w:t xml:space="preserve">. </w:t>
      </w:r>
      <w:r w:rsidRPr="003830DA">
        <w:rPr>
          <w:rFonts w:asciiTheme="majorHAnsi" w:hAnsiTheme="majorHAnsi" w:cstheme="majorHAnsi"/>
          <w:color w:val="222222"/>
          <w:sz w:val="21"/>
          <w:szCs w:val="21"/>
        </w:rPr>
        <w:t>Brak niekorzystnych zjawisk geologicznych</w:t>
      </w:r>
      <w:r>
        <w:rPr>
          <w:rFonts w:asciiTheme="majorHAnsi" w:hAnsiTheme="majorHAnsi" w:cstheme="majorHAnsi"/>
          <w:color w:val="222222"/>
          <w:sz w:val="21"/>
          <w:szCs w:val="21"/>
        </w:rPr>
        <w:t xml:space="preserve">. </w:t>
      </w:r>
      <w:r w:rsidRPr="003830DA">
        <w:rPr>
          <w:rFonts w:asciiTheme="majorHAnsi" w:hAnsiTheme="majorHAnsi" w:cstheme="majorHAnsi"/>
          <w:color w:val="222222"/>
          <w:sz w:val="21"/>
          <w:szCs w:val="21"/>
        </w:rPr>
        <w:t>Posadowienie o statycznie wyznaczalnym schemacie obliczeniowym w prostych warunkach gruntowych głębokości posadowienia fundamentów nie głębiej niż 1,2 m p.p.t. istniejącego</w:t>
      </w:r>
      <w:r>
        <w:rPr>
          <w:rFonts w:asciiTheme="majorHAnsi" w:hAnsiTheme="majorHAnsi" w:cstheme="majorHAnsi"/>
          <w:color w:val="222222"/>
          <w:sz w:val="21"/>
          <w:szCs w:val="21"/>
        </w:rPr>
        <w:t>.</w:t>
      </w:r>
    </w:p>
    <w:p w14:paraId="13EDB8C1" w14:textId="77777777" w:rsidR="003830DA" w:rsidRPr="003830DA" w:rsidRDefault="003830DA" w:rsidP="003830DA">
      <w:pPr>
        <w:pStyle w:val="Normalny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color w:val="222222"/>
          <w:sz w:val="21"/>
          <w:szCs w:val="21"/>
        </w:rPr>
      </w:pPr>
      <w:r w:rsidRPr="003830DA">
        <w:rPr>
          <w:rFonts w:asciiTheme="majorHAnsi" w:hAnsiTheme="majorHAnsi" w:cstheme="majorHAnsi"/>
          <w:color w:val="222222"/>
          <w:sz w:val="21"/>
          <w:szCs w:val="21"/>
        </w:rPr>
        <w:t>   Nie stwierdzono niekorzystnych zjawisk i procesów destabilizujących podłoże gruntowe. Obszar objęty badaniami znajduje się poza terenem zaliczanym do „obszarów zagrożonych podtopieniami (</w:t>
      </w:r>
      <w:proofErr w:type="spellStart"/>
      <w:r w:rsidRPr="003830DA">
        <w:rPr>
          <w:rFonts w:asciiTheme="majorHAnsi" w:hAnsiTheme="majorHAnsi" w:cstheme="majorHAnsi"/>
          <w:color w:val="222222"/>
          <w:sz w:val="21"/>
          <w:szCs w:val="21"/>
        </w:rPr>
        <w:t>geoportal</w:t>
      </w:r>
      <w:proofErr w:type="spellEnd"/>
      <w:r w:rsidRPr="003830DA">
        <w:rPr>
          <w:rFonts w:asciiTheme="majorHAnsi" w:hAnsiTheme="majorHAnsi" w:cstheme="majorHAnsi"/>
          <w:color w:val="222222"/>
          <w:sz w:val="21"/>
          <w:szCs w:val="21"/>
        </w:rPr>
        <w:t xml:space="preserve"> e-PSH).</w:t>
      </w:r>
    </w:p>
    <w:p w14:paraId="21D57C50" w14:textId="77777777" w:rsidR="003830DA" w:rsidRPr="003830DA" w:rsidRDefault="003830DA" w:rsidP="003830DA">
      <w:pPr>
        <w:pStyle w:val="Normalny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color w:val="222222"/>
          <w:sz w:val="21"/>
          <w:szCs w:val="21"/>
        </w:rPr>
      </w:pPr>
      <w:r w:rsidRPr="003830DA">
        <w:rPr>
          <w:rFonts w:asciiTheme="majorHAnsi" w:hAnsiTheme="majorHAnsi" w:cstheme="majorHAnsi"/>
          <w:color w:val="222222"/>
          <w:sz w:val="21"/>
          <w:szCs w:val="21"/>
        </w:rPr>
        <w:t xml:space="preserve">   Na podstawie jakościowej oceny właściwości gruntu stwierdza się, że w podłożu budowlanym występują proste warunki gruntowe i korzystne warunki wodne dla bezpośredniego posadowienia projektowanej budowy. Do obliczeń przyjęto średni obliczeniowy odpór jednostkowy gruntu pod fundamentem </w:t>
      </w:r>
      <w:proofErr w:type="spellStart"/>
      <w:r w:rsidRPr="003830DA">
        <w:rPr>
          <w:rFonts w:asciiTheme="majorHAnsi" w:hAnsiTheme="majorHAnsi" w:cstheme="majorHAnsi"/>
          <w:color w:val="222222"/>
          <w:sz w:val="21"/>
          <w:szCs w:val="21"/>
        </w:rPr>
        <w:t>qfn</w:t>
      </w:r>
      <w:proofErr w:type="spellEnd"/>
      <w:r w:rsidRPr="003830DA">
        <w:rPr>
          <w:rFonts w:asciiTheme="majorHAnsi" w:hAnsiTheme="majorHAnsi" w:cstheme="majorHAnsi"/>
          <w:color w:val="222222"/>
          <w:sz w:val="21"/>
          <w:szCs w:val="21"/>
        </w:rPr>
        <w:t xml:space="preserve"> = 150kPa. Strefa przemarzania dla rejonu badań wynosi </w:t>
      </w:r>
      <w:proofErr w:type="spellStart"/>
      <w:r w:rsidRPr="003830DA">
        <w:rPr>
          <w:rFonts w:asciiTheme="majorHAnsi" w:hAnsiTheme="majorHAnsi" w:cstheme="majorHAnsi"/>
          <w:color w:val="222222"/>
          <w:sz w:val="21"/>
          <w:szCs w:val="21"/>
        </w:rPr>
        <w:t>Hz</w:t>
      </w:r>
      <w:proofErr w:type="spellEnd"/>
      <w:r w:rsidRPr="003830DA">
        <w:rPr>
          <w:rFonts w:asciiTheme="majorHAnsi" w:hAnsiTheme="majorHAnsi" w:cstheme="majorHAnsi"/>
          <w:color w:val="222222"/>
          <w:sz w:val="21"/>
          <w:szCs w:val="21"/>
        </w:rPr>
        <w:t>=1,20 m p.p.t. Obiekt posadowić na głębokości nie płycej niż  1,20m poniżej poziomu terenu.</w:t>
      </w:r>
    </w:p>
    <w:p w14:paraId="160EC562" w14:textId="77777777" w:rsidR="003830DA" w:rsidRPr="003830DA" w:rsidRDefault="003830DA" w:rsidP="003830DA">
      <w:pPr>
        <w:pStyle w:val="Normalny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color w:val="222222"/>
          <w:sz w:val="21"/>
          <w:szCs w:val="21"/>
        </w:rPr>
      </w:pPr>
      <w:r w:rsidRPr="003830DA">
        <w:rPr>
          <w:rFonts w:asciiTheme="majorHAnsi" w:hAnsiTheme="majorHAnsi" w:cstheme="majorHAnsi"/>
          <w:color w:val="222222"/>
          <w:sz w:val="21"/>
          <w:szCs w:val="21"/>
        </w:rPr>
        <w:t xml:space="preserve">Prace budowlane należy prowadzić przy możliwie bezopadowej pogodzie, a wykopy zabezpieczyć przed zawilgoceniem i zalaniem. W przypadku zalania wykopu przed przystąpieniem do prac budowlanych wykop należy </w:t>
      </w:r>
      <w:r w:rsidRPr="003830DA">
        <w:rPr>
          <w:rFonts w:asciiTheme="majorHAnsi" w:hAnsiTheme="majorHAnsi" w:cstheme="majorHAnsi"/>
          <w:color w:val="222222"/>
          <w:sz w:val="21"/>
          <w:szCs w:val="21"/>
        </w:rPr>
        <w:lastRenderedPageBreak/>
        <w:t>odwodnić. Zaleca się w zawiązku ze zmienną wilgotnością gruntów zastosowanie drenażu opaskowego. Wody z połaci dachowych należy odprowadzić poza obręb fundamentów na nieutwardzony teren własny działki</w:t>
      </w:r>
    </w:p>
    <w:p w14:paraId="4FB6FC8B" w14:textId="2510B22B" w:rsidR="003830DA" w:rsidRPr="003830DA" w:rsidRDefault="003830DA" w:rsidP="003830DA">
      <w:pPr>
        <w:pStyle w:val="Normalny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color w:val="222222"/>
          <w:sz w:val="21"/>
          <w:szCs w:val="21"/>
        </w:rPr>
      </w:pPr>
      <w:r w:rsidRPr="003830DA">
        <w:rPr>
          <w:rFonts w:asciiTheme="majorHAnsi" w:hAnsiTheme="majorHAnsi" w:cstheme="majorHAnsi"/>
          <w:color w:val="222222"/>
          <w:sz w:val="21"/>
          <w:szCs w:val="21"/>
        </w:rPr>
        <w:t xml:space="preserve">Zgodnie z Rozporządzeniem Ministra Transportu, Budownictwa i Gospodarki Morskiej z dnia 25 kwietnia 2012r. w sprawie geotechnicznych warunków posadowienia obiektów budowlanych (Dz. U. z 2012, poz. 463) ze względu na proste warunki gruntowo-wodne oraz uwzględniając charakterystykę konstrukcji o statycznie wyznaczalnym schemacie obliczeniowym stwierdza </w:t>
      </w:r>
      <w:r w:rsidRPr="00C00556">
        <w:rPr>
          <w:rFonts w:asciiTheme="majorHAnsi" w:hAnsiTheme="majorHAnsi" w:cstheme="majorHAnsi"/>
          <w:color w:val="222222"/>
          <w:sz w:val="21"/>
          <w:szCs w:val="21"/>
        </w:rPr>
        <w:t>się I kategorię geotechniczną dla posadowienia</w:t>
      </w:r>
      <w:r w:rsidRPr="003830DA">
        <w:rPr>
          <w:rFonts w:asciiTheme="majorHAnsi" w:hAnsiTheme="majorHAnsi" w:cstheme="majorHAnsi"/>
          <w:color w:val="222222"/>
          <w:sz w:val="21"/>
          <w:szCs w:val="21"/>
        </w:rPr>
        <w:t xml:space="preserve"> przedmiotowego </w:t>
      </w:r>
      <w:r w:rsidR="009B2D32">
        <w:rPr>
          <w:rFonts w:asciiTheme="majorHAnsi" w:hAnsiTheme="majorHAnsi" w:cstheme="majorHAnsi"/>
          <w:color w:val="222222"/>
          <w:sz w:val="21"/>
          <w:szCs w:val="21"/>
        </w:rPr>
        <w:t>obiektu</w:t>
      </w:r>
    </w:p>
    <w:p w14:paraId="3A034653" w14:textId="77777777" w:rsidR="003830DA" w:rsidRDefault="003830DA" w:rsidP="003830DA">
      <w:pPr>
        <w:pStyle w:val="Normalny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color w:val="222222"/>
          <w:sz w:val="21"/>
          <w:szCs w:val="21"/>
        </w:rPr>
      </w:pPr>
      <w:r w:rsidRPr="003830DA">
        <w:rPr>
          <w:rFonts w:asciiTheme="majorHAnsi" w:hAnsiTheme="majorHAnsi" w:cstheme="majorHAnsi"/>
          <w:color w:val="222222"/>
          <w:sz w:val="21"/>
          <w:szCs w:val="21"/>
        </w:rPr>
        <w:t>W przypadku stwierdzenia warunków posadowienia innych podczas wykonywania robót niż określone należy niezwłocznie dokonać ponownej analizy i dostosować sposób posadowienia do warunków gruntowych panujących na działce</w:t>
      </w:r>
      <w:r w:rsidR="00857D10">
        <w:rPr>
          <w:rFonts w:asciiTheme="majorHAnsi" w:hAnsiTheme="majorHAnsi" w:cstheme="majorHAnsi"/>
          <w:color w:val="222222"/>
          <w:sz w:val="21"/>
          <w:szCs w:val="21"/>
        </w:rPr>
        <w:t xml:space="preserve">. </w:t>
      </w:r>
    </w:p>
    <w:p w14:paraId="2AADB239" w14:textId="77777777" w:rsidR="00857D10" w:rsidRPr="003830DA" w:rsidRDefault="00857D10" w:rsidP="003830DA">
      <w:pPr>
        <w:pStyle w:val="Normalny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color w:val="222222"/>
          <w:sz w:val="21"/>
          <w:szCs w:val="21"/>
        </w:rPr>
      </w:pPr>
      <w:r>
        <w:rPr>
          <w:rFonts w:asciiTheme="majorHAnsi" w:hAnsiTheme="majorHAnsi" w:cstheme="majorHAnsi"/>
          <w:color w:val="222222"/>
          <w:sz w:val="21"/>
          <w:szCs w:val="21"/>
        </w:rPr>
        <w:t xml:space="preserve">Projektuje się fundament żelbetowy lany na głębokość podaną w części graficznej projektu architektoniczno-budowlanego – przekroje. </w:t>
      </w:r>
    </w:p>
    <w:p w14:paraId="649B06E7" w14:textId="092CB8B3" w:rsidR="003D5BBC" w:rsidRPr="00633A4B" w:rsidRDefault="004B1F96" w:rsidP="00141587">
      <w:pPr>
        <w:pStyle w:val="Nagwek1"/>
      </w:pPr>
      <w:r w:rsidRPr="00633A4B">
        <w:t>Liczba lokali mieszkalnych i użytkowych</w:t>
      </w:r>
      <w:bookmarkEnd w:id="18"/>
    </w:p>
    <w:p w14:paraId="73B623F2" w14:textId="6F256C68" w:rsidR="00AD20B5" w:rsidRDefault="009B2D32" w:rsidP="00824933">
      <w:pPr>
        <w:jc w:val="both"/>
        <w:rPr>
          <w:rFonts w:asciiTheme="majorHAnsi" w:hAnsiTheme="majorHAnsi" w:cstheme="majorHAnsi"/>
          <w:sz w:val="21"/>
          <w:szCs w:val="21"/>
        </w:rPr>
      </w:pPr>
      <w:r>
        <w:rPr>
          <w:rFonts w:asciiTheme="majorHAnsi" w:hAnsiTheme="majorHAnsi" w:cstheme="majorHAnsi"/>
          <w:sz w:val="21"/>
          <w:szCs w:val="21"/>
        </w:rPr>
        <w:t>Inne obiekty nie dotyczy</w:t>
      </w:r>
    </w:p>
    <w:p w14:paraId="2D8DEFA7" w14:textId="77777777" w:rsidR="00CF2C0F" w:rsidRPr="00CF2C0F" w:rsidRDefault="00CF2C0F" w:rsidP="00CF2C0F">
      <w:pPr>
        <w:pStyle w:val="Nagwek1"/>
      </w:pPr>
      <w:r w:rsidRPr="00CF2C0F">
        <w:t>W przypadku zamierzenia budowlanego dotyczącego budynku mieszkalnego wielorodzinnego – liczbę lokali mieszkalnych dostępnych dla osób niepełnosprawnych, o których mowa w art. 1 Konwencji o prawach osób niepełnosprawnych, sporządzonej w Nowym Jorku dnia 13 grudnia 2006 r. (Dz. U. z 2012 r. poz. 1169 oraz z 2018 r. poz. 1217), w tym osób starszych;</w:t>
      </w:r>
    </w:p>
    <w:p w14:paraId="392FB382" w14:textId="77777777" w:rsidR="00CF2C0F" w:rsidRDefault="00CF2C0F" w:rsidP="00CF2C0F">
      <w:pPr>
        <w:rPr>
          <w:rFonts w:asciiTheme="majorHAnsi" w:hAnsiTheme="majorHAnsi" w:cstheme="majorHAnsi"/>
          <w:sz w:val="23"/>
          <w:szCs w:val="23"/>
        </w:rPr>
      </w:pPr>
      <w:r w:rsidRPr="00CF2C0F">
        <w:rPr>
          <w:rFonts w:asciiTheme="majorHAnsi" w:hAnsiTheme="majorHAnsi" w:cstheme="majorHAnsi"/>
          <w:sz w:val="23"/>
          <w:szCs w:val="23"/>
        </w:rPr>
        <w:t>Nie dotyczy</w:t>
      </w:r>
    </w:p>
    <w:p w14:paraId="760653E5" w14:textId="77777777" w:rsidR="00CF2C0F" w:rsidRDefault="00CF2C0F" w:rsidP="00CF2C0F">
      <w:pPr>
        <w:pStyle w:val="Nagwek1"/>
      </w:pPr>
      <w:r w:rsidRPr="00CF2C0F">
        <w:t>Opis zapewnienia niezbędnych warunków do korzystania z obiektów użyteczności publicznej i mieszkaniowego budownictwa wielorodzinnego przez osoby niepełnosprawne, o których mowa w art. 1 Konwencji o prawach osób niepełnosprawnych, sporządzonej w Nowym Jorku dnia 13 grudnia 2006 r., w tym osoby starsze;</w:t>
      </w:r>
    </w:p>
    <w:p w14:paraId="6BCD77F1" w14:textId="77777777" w:rsidR="00CF2C0F" w:rsidRPr="00CF2C0F" w:rsidRDefault="00CF2C0F" w:rsidP="00CF2C0F">
      <w:pPr>
        <w:rPr>
          <w:rFonts w:asciiTheme="majorHAnsi" w:hAnsiTheme="majorHAnsi" w:cstheme="majorHAnsi"/>
          <w:sz w:val="23"/>
          <w:szCs w:val="23"/>
        </w:rPr>
      </w:pPr>
      <w:r>
        <w:rPr>
          <w:rFonts w:asciiTheme="majorHAnsi" w:hAnsiTheme="majorHAnsi" w:cstheme="majorHAnsi"/>
          <w:sz w:val="23"/>
          <w:szCs w:val="23"/>
        </w:rPr>
        <w:t>Nie dotyczy</w:t>
      </w:r>
    </w:p>
    <w:p w14:paraId="447F4D37" w14:textId="77777777" w:rsidR="00CF2C0F" w:rsidRPr="00633A4B" w:rsidRDefault="00CF2C0F" w:rsidP="00824933">
      <w:pPr>
        <w:jc w:val="both"/>
        <w:rPr>
          <w:rFonts w:asciiTheme="majorHAnsi" w:hAnsiTheme="majorHAnsi" w:cstheme="majorHAnsi"/>
          <w:sz w:val="21"/>
          <w:szCs w:val="21"/>
        </w:rPr>
      </w:pPr>
    </w:p>
    <w:p w14:paraId="62C209C6" w14:textId="77777777" w:rsidR="004B1F96" w:rsidRPr="00633A4B" w:rsidRDefault="004B1F96" w:rsidP="00141587">
      <w:pPr>
        <w:pStyle w:val="Nagwek1"/>
      </w:pPr>
      <w:bookmarkStart w:id="19" w:name="_Toc82606106"/>
      <w:bookmarkStart w:id="20" w:name="_Toc66698764"/>
      <w:bookmarkStart w:id="21" w:name="_Toc66700337"/>
      <w:bookmarkStart w:id="22" w:name="_Toc66959533"/>
      <w:bookmarkStart w:id="23" w:name="_Toc82086334"/>
      <w:bookmarkStart w:id="24" w:name="_Toc82087549"/>
      <w:bookmarkStart w:id="25" w:name="_Toc82087595"/>
      <w:r w:rsidRPr="00633A4B">
        <w:t>Parametry techniczne obiektu budowlanego charakteryzujące wpływ obiektu budowlanego na środowisko i jego wykorzystywanie oraz na zdrowie ludzi i obiekty sąsiednie pod względem:</w:t>
      </w:r>
      <w:bookmarkEnd w:id="19"/>
      <w:r w:rsidRPr="00633A4B">
        <w:t xml:space="preserve"> </w:t>
      </w:r>
    </w:p>
    <w:p w14:paraId="48FDE61E" w14:textId="77777777" w:rsidR="0034774C" w:rsidRPr="00633A4B" w:rsidRDefault="004B1F96" w:rsidP="007F23C2">
      <w:pPr>
        <w:pStyle w:val="Nagwek2"/>
        <w:numPr>
          <w:ilvl w:val="0"/>
          <w:numId w:val="1"/>
        </w:numPr>
      </w:pPr>
      <w:bookmarkStart w:id="26" w:name="_Toc82606107"/>
      <w:r w:rsidRPr="00633A4B">
        <w:t>zapotrzebowania i jakości wody oraz ilości, jakości i sposobu odprowadzania ścieków oraz wód opadowych</w:t>
      </w:r>
      <w:bookmarkEnd w:id="26"/>
    </w:p>
    <w:p w14:paraId="1D31075F" w14:textId="32BC17FA" w:rsidR="000F75BA" w:rsidRPr="00633A4B" w:rsidRDefault="009B2D32" w:rsidP="00302BF4">
      <w:pPr>
        <w:jc w:val="both"/>
        <w:rPr>
          <w:rFonts w:asciiTheme="majorHAnsi" w:hAnsiTheme="majorHAnsi" w:cstheme="majorHAnsi"/>
          <w:sz w:val="21"/>
          <w:szCs w:val="21"/>
        </w:rPr>
      </w:pPr>
      <w:bookmarkStart w:id="27" w:name="_Toc82606108"/>
      <w:r>
        <w:rPr>
          <w:rFonts w:asciiTheme="majorHAnsi" w:hAnsiTheme="majorHAnsi" w:cstheme="majorHAnsi"/>
          <w:sz w:val="21"/>
          <w:szCs w:val="21"/>
        </w:rPr>
        <w:t>nie dotyczy nie projektuje się budynku</w:t>
      </w:r>
      <w:r w:rsidR="00302BF4" w:rsidRPr="006F12DC">
        <w:rPr>
          <w:rFonts w:asciiTheme="majorHAnsi" w:hAnsiTheme="majorHAnsi" w:cstheme="majorHAnsi"/>
          <w:sz w:val="21"/>
          <w:szCs w:val="21"/>
        </w:rPr>
        <w:t>.</w:t>
      </w:r>
    </w:p>
    <w:p w14:paraId="7CF4906A" w14:textId="77777777" w:rsidR="004B1F96" w:rsidRPr="00633A4B" w:rsidRDefault="004B1F96" w:rsidP="007F23C2">
      <w:pPr>
        <w:pStyle w:val="Nagwek2"/>
        <w:numPr>
          <w:ilvl w:val="0"/>
          <w:numId w:val="1"/>
        </w:numPr>
      </w:pPr>
      <w:r w:rsidRPr="00633A4B">
        <w:t xml:space="preserve">emisji zanieczyszczeń gazowych, pyłowych i płynnych, </w:t>
      </w:r>
      <w:bookmarkEnd w:id="27"/>
    </w:p>
    <w:p w14:paraId="4D552898" w14:textId="6B7D417F" w:rsidR="002C38DC" w:rsidRPr="00302BF4" w:rsidRDefault="009B2D32" w:rsidP="00302BF4">
      <w:pPr>
        <w:jc w:val="both"/>
        <w:rPr>
          <w:rFonts w:asciiTheme="majorHAnsi" w:hAnsiTheme="majorHAnsi" w:cstheme="majorHAnsi"/>
          <w:sz w:val="21"/>
          <w:szCs w:val="21"/>
        </w:rPr>
      </w:pPr>
      <w:bookmarkStart w:id="28" w:name="_Hlk188256383"/>
      <w:bookmarkStart w:id="29" w:name="_Toc82606109"/>
      <w:r>
        <w:rPr>
          <w:rFonts w:asciiTheme="majorHAnsi" w:hAnsiTheme="majorHAnsi" w:cstheme="majorHAnsi"/>
          <w:sz w:val="21"/>
          <w:szCs w:val="21"/>
        </w:rPr>
        <w:t>Obiekty nie będą powodować zanieczyszczeń gazowych, pyłowych i płynnych</w:t>
      </w:r>
    </w:p>
    <w:bookmarkEnd w:id="28"/>
    <w:p w14:paraId="5703333F" w14:textId="77777777" w:rsidR="004B1F96" w:rsidRPr="00633A4B" w:rsidRDefault="004B1F96" w:rsidP="007F23C2">
      <w:pPr>
        <w:pStyle w:val="Nagwek2"/>
        <w:numPr>
          <w:ilvl w:val="0"/>
          <w:numId w:val="1"/>
        </w:numPr>
      </w:pPr>
      <w:r w:rsidRPr="00633A4B">
        <w:t>rodzaju i ilości wytwarzanych odpadów,</w:t>
      </w:r>
      <w:bookmarkEnd w:id="29"/>
      <w:r w:rsidRPr="00633A4B">
        <w:t xml:space="preserve"> </w:t>
      </w:r>
    </w:p>
    <w:p w14:paraId="30D1E489" w14:textId="64800629" w:rsidR="00302BF4" w:rsidRDefault="009B2D32" w:rsidP="00302BF4">
      <w:pPr>
        <w:spacing w:after="0" w:line="240" w:lineRule="auto"/>
        <w:rPr>
          <w:rFonts w:asciiTheme="majorHAnsi" w:eastAsia="Times New Roman" w:hAnsiTheme="majorHAnsi" w:cstheme="majorHAnsi"/>
          <w:sz w:val="21"/>
          <w:szCs w:val="21"/>
          <w:lang w:eastAsia="pl-PL"/>
        </w:rPr>
      </w:pPr>
      <w:bookmarkStart w:id="30" w:name="_Toc82606110"/>
      <w:r>
        <w:rPr>
          <w:rFonts w:asciiTheme="majorHAnsi" w:eastAsia="Times New Roman" w:hAnsiTheme="majorHAnsi" w:cstheme="majorHAnsi"/>
          <w:sz w:val="21"/>
          <w:szCs w:val="21"/>
          <w:lang w:eastAsia="pl-PL"/>
        </w:rPr>
        <w:t xml:space="preserve">Nie przewiduje się </w:t>
      </w:r>
      <w:r w:rsidR="002C38DC" w:rsidRPr="002C38DC">
        <w:rPr>
          <w:rFonts w:asciiTheme="majorHAnsi" w:eastAsia="Times New Roman" w:hAnsiTheme="majorHAnsi" w:cstheme="majorHAnsi"/>
          <w:sz w:val="21"/>
          <w:szCs w:val="21"/>
          <w:lang w:eastAsia="pl-PL"/>
        </w:rPr>
        <w:t>urządzeń na nieczystości i odpady stałe. Pojemnik</w:t>
      </w:r>
      <w:r>
        <w:rPr>
          <w:rFonts w:asciiTheme="majorHAnsi" w:eastAsia="Times New Roman" w:hAnsiTheme="majorHAnsi" w:cstheme="majorHAnsi"/>
          <w:sz w:val="21"/>
          <w:szCs w:val="21"/>
          <w:lang w:eastAsia="pl-PL"/>
        </w:rPr>
        <w:t>i</w:t>
      </w:r>
      <w:r w:rsidR="002C38DC" w:rsidRPr="002C38DC">
        <w:rPr>
          <w:rFonts w:asciiTheme="majorHAnsi" w:eastAsia="Times New Roman" w:hAnsiTheme="majorHAnsi" w:cstheme="majorHAnsi"/>
          <w:sz w:val="21"/>
          <w:szCs w:val="21"/>
          <w:lang w:eastAsia="pl-PL"/>
        </w:rPr>
        <w:t xml:space="preserve"> na odpadki </w:t>
      </w:r>
      <w:r>
        <w:rPr>
          <w:rFonts w:asciiTheme="majorHAnsi" w:eastAsia="Times New Roman" w:hAnsiTheme="majorHAnsi" w:cstheme="majorHAnsi"/>
          <w:sz w:val="21"/>
          <w:szCs w:val="21"/>
          <w:lang w:eastAsia="pl-PL"/>
        </w:rPr>
        <w:t xml:space="preserve">istniejące </w:t>
      </w:r>
      <w:r w:rsidR="002C38DC" w:rsidRPr="002C38DC">
        <w:rPr>
          <w:rFonts w:asciiTheme="majorHAnsi" w:eastAsia="Times New Roman" w:hAnsiTheme="majorHAnsi" w:cstheme="majorHAnsi"/>
          <w:sz w:val="21"/>
          <w:szCs w:val="21"/>
          <w:lang w:eastAsia="pl-PL"/>
        </w:rPr>
        <w:t>na dział</w:t>
      </w:r>
      <w:r w:rsidR="00A26F2A">
        <w:rPr>
          <w:rFonts w:asciiTheme="majorHAnsi" w:eastAsia="Times New Roman" w:hAnsiTheme="majorHAnsi" w:cstheme="majorHAnsi"/>
          <w:sz w:val="21"/>
          <w:szCs w:val="21"/>
          <w:lang w:eastAsia="pl-PL"/>
        </w:rPr>
        <w:t>ce</w:t>
      </w:r>
    </w:p>
    <w:p w14:paraId="7F391DC7" w14:textId="77777777" w:rsidR="005C059F" w:rsidRPr="00302BF4" w:rsidRDefault="005C059F" w:rsidP="00302BF4">
      <w:pPr>
        <w:spacing w:after="0" w:line="240" w:lineRule="auto"/>
        <w:rPr>
          <w:rFonts w:asciiTheme="majorHAnsi" w:eastAsia="Times New Roman" w:hAnsiTheme="majorHAnsi" w:cstheme="majorHAnsi"/>
          <w:sz w:val="21"/>
          <w:szCs w:val="21"/>
          <w:lang w:eastAsia="pl-PL"/>
        </w:rPr>
      </w:pPr>
    </w:p>
    <w:p w14:paraId="4D385C78" w14:textId="77777777" w:rsidR="004B1F96" w:rsidRDefault="004B1F96" w:rsidP="007F23C2">
      <w:pPr>
        <w:pStyle w:val="Nagwek2"/>
        <w:numPr>
          <w:ilvl w:val="0"/>
          <w:numId w:val="1"/>
        </w:numPr>
      </w:pPr>
      <w:r w:rsidRPr="00633A4B">
        <w:t>właściwości akustycznych oraz emisji drgań, a także promieniowania, w szczególności jonizującego, pola elektro- magnetycznego i innych zakłóceń, z podaniem odpowiednich parametrów tych czynników i zasięgu ich rozprzestrzeniania się,</w:t>
      </w:r>
      <w:bookmarkEnd w:id="30"/>
      <w:r w:rsidRPr="00633A4B">
        <w:t xml:space="preserve"> </w:t>
      </w:r>
    </w:p>
    <w:p w14:paraId="06404722" w14:textId="77777777" w:rsidR="005C059F" w:rsidRPr="005C059F" w:rsidRDefault="005C059F" w:rsidP="005C059F"/>
    <w:p w14:paraId="6AF5872A" w14:textId="64F19D9A" w:rsidR="005C059F" w:rsidRDefault="009B2D32" w:rsidP="00302BF4">
      <w:pPr>
        <w:rPr>
          <w:rFonts w:asciiTheme="majorHAnsi" w:hAnsiTheme="majorHAnsi" w:cstheme="majorHAnsi"/>
          <w:sz w:val="21"/>
          <w:szCs w:val="21"/>
        </w:rPr>
      </w:pPr>
      <w:bookmarkStart w:id="31" w:name="_Hlk188256497"/>
      <w:bookmarkStart w:id="32" w:name="_Toc82606111"/>
      <w:r>
        <w:rPr>
          <w:rFonts w:asciiTheme="majorHAnsi" w:hAnsiTheme="majorHAnsi" w:cstheme="majorHAnsi"/>
          <w:sz w:val="21"/>
          <w:szCs w:val="21"/>
        </w:rPr>
        <w:t>Inne obiekty, nie emitujące</w:t>
      </w:r>
      <w:r w:rsidR="005C059F" w:rsidRPr="005C059F">
        <w:rPr>
          <w:rFonts w:asciiTheme="majorHAnsi" w:hAnsiTheme="majorHAnsi" w:cstheme="majorHAnsi"/>
          <w:sz w:val="21"/>
          <w:szCs w:val="21"/>
        </w:rPr>
        <w:t xml:space="preserve"> szczególnych hałasów i wibracji wymagających dodatkowych środków zaradczych.</w:t>
      </w:r>
    </w:p>
    <w:p w14:paraId="684F4FB7" w14:textId="77777777" w:rsidR="005C059F" w:rsidRDefault="005C059F" w:rsidP="00302BF4">
      <w:pPr>
        <w:rPr>
          <w:rFonts w:asciiTheme="majorHAnsi" w:hAnsiTheme="majorHAnsi" w:cstheme="majorHAnsi"/>
          <w:sz w:val="21"/>
          <w:szCs w:val="21"/>
        </w:rPr>
      </w:pPr>
    </w:p>
    <w:bookmarkEnd w:id="31"/>
    <w:p w14:paraId="45B20A41" w14:textId="3221FD52" w:rsidR="004B1F96" w:rsidRDefault="004B1F96" w:rsidP="007F23C2">
      <w:pPr>
        <w:pStyle w:val="Nagwek2"/>
        <w:numPr>
          <w:ilvl w:val="0"/>
          <w:numId w:val="1"/>
        </w:numPr>
      </w:pPr>
      <w:r w:rsidRPr="00633A4B">
        <w:t xml:space="preserve">wpływu obiektu budowlanego na istniejący drzewostan, powierzchnię ziemi, w tym glebę, wody powierzchniowe i podziemne </w:t>
      </w:r>
      <w:r w:rsidR="004003FC" w:rsidRPr="00633A4B">
        <w:t>Informacja o obszarze oddziaływania obiektu</w:t>
      </w:r>
      <w:bookmarkEnd w:id="20"/>
      <w:bookmarkEnd w:id="21"/>
      <w:bookmarkEnd w:id="22"/>
      <w:bookmarkEnd w:id="23"/>
      <w:bookmarkEnd w:id="24"/>
      <w:bookmarkEnd w:id="25"/>
      <w:bookmarkEnd w:id="32"/>
      <w:r w:rsidR="000C41EA">
        <w:t xml:space="preserve"> </w:t>
      </w:r>
    </w:p>
    <w:p w14:paraId="5A40333B" w14:textId="77777777" w:rsidR="000C41EA" w:rsidRPr="000C41EA" w:rsidRDefault="000C41EA" w:rsidP="000C41EA"/>
    <w:p w14:paraId="6BFA538B" w14:textId="353A37EF" w:rsidR="0012619F" w:rsidRDefault="009B2D32" w:rsidP="00A70F49">
      <w:pPr>
        <w:jc w:val="both"/>
        <w:rPr>
          <w:rFonts w:asciiTheme="majorHAnsi" w:hAnsiTheme="majorHAnsi" w:cstheme="majorHAnsi"/>
          <w:sz w:val="21"/>
          <w:szCs w:val="21"/>
        </w:rPr>
      </w:pPr>
      <w:bookmarkStart w:id="33" w:name="_Toc82606112"/>
      <w:r>
        <w:rPr>
          <w:rFonts w:asciiTheme="majorHAnsi" w:hAnsiTheme="majorHAnsi" w:cstheme="majorHAnsi"/>
          <w:sz w:val="21"/>
          <w:szCs w:val="21"/>
        </w:rPr>
        <w:t xml:space="preserve">Projektowane obiekty </w:t>
      </w:r>
      <w:r w:rsidR="00592777" w:rsidRPr="00592777">
        <w:rPr>
          <w:rFonts w:asciiTheme="majorHAnsi" w:hAnsiTheme="majorHAnsi" w:cstheme="majorHAnsi"/>
          <w:sz w:val="21"/>
          <w:szCs w:val="21"/>
        </w:rPr>
        <w:t>ze względu na niewielką wysokość, nie powoduje istotnego zacienienia otoczenia. Płytkie fundamenty oraz brak podpiwniczenia ograniczają ingerencję w systemy korzeniowe drzew, co sprzyja zachowaniu istniejącego drzewostanu.</w:t>
      </w:r>
      <w:r>
        <w:rPr>
          <w:rFonts w:asciiTheme="majorHAnsi" w:hAnsiTheme="majorHAnsi" w:cstheme="majorHAnsi"/>
          <w:sz w:val="21"/>
          <w:szCs w:val="21"/>
        </w:rPr>
        <w:t xml:space="preserve"> Planuje się wycinkę drzew oznaczonych na PZT zgodnie z wydaną decyzją zezwalającą. </w:t>
      </w:r>
      <w:r w:rsidR="00592777" w:rsidRPr="00592777">
        <w:rPr>
          <w:rFonts w:asciiTheme="majorHAnsi" w:hAnsiTheme="majorHAnsi" w:cstheme="majorHAnsi"/>
          <w:sz w:val="21"/>
          <w:szCs w:val="21"/>
        </w:rPr>
        <w:t xml:space="preserve"> Obiekt</w:t>
      </w:r>
      <w:r>
        <w:rPr>
          <w:rFonts w:asciiTheme="majorHAnsi" w:hAnsiTheme="majorHAnsi" w:cstheme="majorHAnsi"/>
          <w:sz w:val="21"/>
          <w:szCs w:val="21"/>
        </w:rPr>
        <w:t>y</w:t>
      </w:r>
      <w:r w:rsidR="00592777" w:rsidRPr="00592777">
        <w:rPr>
          <w:rFonts w:asciiTheme="majorHAnsi" w:hAnsiTheme="majorHAnsi" w:cstheme="majorHAnsi"/>
          <w:sz w:val="21"/>
          <w:szCs w:val="21"/>
        </w:rPr>
        <w:t xml:space="preserve"> nie wywiera</w:t>
      </w:r>
      <w:r>
        <w:rPr>
          <w:rFonts w:asciiTheme="majorHAnsi" w:hAnsiTheme="majorHAnsi" w:cstheme="majorHAnsi"/>
          <w:sz w:val="21"/>
          <w:szCs w:val="21"/>
        </w:rPr>
        <w:t>ją</w:t>
      </w:r>
      <w:r w:rsidR="00592777" w:rsidRPr="00592777">
        <w:rPr>
          <w:rFonts w:asciiTheme="majorHAnsi" w:hAnsiTheme="majorHAnsi" w:cstheme="majorHAnsi"/>
          <w:sz w:val="21"/>
          <w:szCs w:val="21"/>
        </w:rPr>
        <w:t xml:space="preserve"> negatywnego wpływu na powierzchnię ziemi, glebę ani wody powierzchniowe i podziemne, nie powodując zakłóceń ekologicznych. Funkcja użytkowa umożliwia utrzymanie</w:t>
      </w:r>
      <w:r w:rsidR="000712BE">
        <w:rPr>
          <w:rFonts w:asciiTheme="majorHAnsi" w:hAnsiTheme="majorHAnsi" w:cstheme="majorHAnsi"/>
          <w:sz w:val="21"/>
          <w:szCs w:val="21"/>
        </w:rPr>
        <w:t xml:space="preserve"> biologicznie czynnych obszarów.</w:t>
      </w:r>
    </w:p>
    <w:p w14:paraId="7D63F806" w14:textId="77777777" w:rsidR="005D1119" w:rsidRDefault="004B1F96" w:rsidP="00141587">
      <w:pPr>
        <w:pStyle w:val="Nagwek1"/>
      </w:pPr>
      <w:r w:rsidRPr="00633A4B">
        <w:t>Analiz</w:t>
      </w:r>
      <w:r w:rsidR="00D23750" w:rsidRPr="00633A4B">
        <w:t>a</w:t>
      </w:r>
      <w:r w:rsidRPr="00633A4B">
        <w:t xml:space="preserve"> technicznych, środowiskowych i ekonomicznych możliwości realizacji wysoce wydajnych systemów alternatywnych zaopatrzenia w energię i ciepło, w tym zdecentralizowanych systemów dostawy energii opartych na energii ze źródeł odnawialnych, kogenerację, ogrzewanie lub chłodzenie lokalne lub blokowe, w szczególności gdy opiera się całkowicie lub częściowo na energii z odnawialnych źródeł energii, o których mowa w art. 2 pkt 22 ustawy z dnia 20 lutego 2015 r. o odnawialnych źródłach energii (Dz. U. z 2020 r. poz. 261, 284, 568, 695, 1086 i 1503), oraz pompy ciepła, określającą:</w:t>
      </w:r>
      <w:bookmarkEnd w:id="33"/>
      <w:r w:rsidRPr="00633A4B">
        <w:t xml:space="preserve"> </w:t>
      </w:r>
    </w:p>
    <w:p w14:paraId="0530F4AC" w14:textId="734D65AC" w:rsidR="000712BE" w:rsidRDefault="000712BE" w:rsidP="000712BE">
      <w:pPr>
        <w:pStyle w:val="Akapitzlist"/>
        <w:spacing w:after="0"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Nie dotyczy </w:t>
      </w:r>
    </w:p>
    <w:p w14:paraId="794257E2" w14:textId="77777777" w:rsidR="004B1F96" w:rsidRPr="00633A4B" w:rsidRDefault="004B1F96" w:rsidP="00141587">
      <w:pPr>
        <w:pStyle w:val="Nagwek1"/>
      </w:pPr>
      <w:bookmarkStart w:id="34" w:name="_Toc82606113"/>
      <w:r w:rsidRPr="00633A4B">
        <w:t>Analiza technicznych i ekonomicznych możliwości wykorzystania urządzeń, które automatycznie regulują temperaturę oddzielnie w poszczególnych pomieszczeniach lub w wyznaczonej strefie ogrzewanej, zgodnie z § 135 ust. 7–10 i § 147 ust. 5–7 rozporządzenia Ministra Infrastruktury z dnia 12 kwietnia 2002 r. w sprawie warunków technicznych, jakim powinny odpowiadać budynki i ich usytuowanie (Dz. U. z 2019 r. poz. 1065 oraz z 2020 r. poz. 1608);</w:t>
      </w:r>
      <w:bookmarkEnd w:id="34"/>
    </w:p>
    <w:p w14:paraId="013281ED" w14:textId="67039F3C" w:rsidR="0044690D" w:rsidRPr="00AB18E1" w:rsidRDefault="000712BE" w:rsidP="00D93382">
      <w:pPr>
        <w:jc w:val="both"/>
      </w:pPr>
      <w:bookmarkStart w:id="35" w:name="_Toc82606114"/>
      <w:r>
        <w:t>Nie dotyczy</w:t>
      </w:r>
    </w:p>
    <w:p w14:paraId="09AF084A" w14:textId="41176D9A" w:rsidR="005D22DE" w:rsidRPr="00633A4B" w:rsidRDefault="004B1F96" w:rsidP="00141587">
      <w:pPr>
        <w:pStyle w:val="Nagwek1"/>
      </w:pPr>
      <w:r w:rsidRPr="00633A4B">
        <w:t>Informacje o zasadniczych elementach wyposażenia budowlano-instalacyjnego, zapewniających użytkowanie obiektu budowlanego zgodnie z przeznaczeniem;</w:t>
      </w:r>
      <w:bookmarkEnd w:id="35"/>
      <w:r w:rsidRPr="00633A4B">
        <w:t xml:space="preserve"> </w:t>
      </w:r>
      <w:bookmarkStart w:id="36" w:name="_Toc82606115"/>
    </w:p>
    <w:p w14:paraId="1ADDB24A" w14:textId="77777777" w:rsidR="00D03150" w:rsidRDefault="00D03150" w:rsidP="00D03150">
      <w:pPr>
        <w:pStyle w:val="Akapitzlist"/>
        <w:jc w:val="both"/>
        <w:rPr>
          <w:rFonts w:asciiTheme="majorHAnsi" w:hAnsiTheme="majorHAnsi" w:cstheme="majorHAnsi"/>
          <w:sz w:val="21"/>
          <w:szCs w:val="21"/>
        </w:rPr>
      </w:pPr>
    </w:p>
    <w:p w14:paraId="109408EF" w14:textId="3292AD0A" w:rsidR="00731041" w:rsidRPr="000712BE" w:rsidRDefault="000712BE" w:rsidP="000712BE">
      <w:pPr>
        <w:pStyle w:val="Akapitzlist"/>
        <w:jc w:val="both"/>
        <w:rPr>
          <w:rFonts w:asciiTheme="majorHAnsi" w:hAnsiTheme="majorHAnsi" w:cstheme="majorHAnsi"/>
          <w:sz w:val="21"/>
          <w:szCs w:val="21"/>
        </w:rPr>
      </w:pPr>
      <w:r>
        <w:rPr>
          <w:rFonts w:asciiTheme="majorHAnsi" w:hAnsiTheme="majorHAnsi" w:cstheme="majorHAnsi"/>
          <w:sz w:val="21"/>
          <w:szCs w:val="21"/>
        </w:rPr>
        <w:t xml:space="preserve">Obiekty nie kubaturowe,  nie planuje się instalacji. </w:t>
      </w:r>
    </w:p>
    <w:p w14:paraId="39E74907" w14:textId="77777777" w:rsidR="00D03150" w:rsidRPr="000712BE" w:rsidRDefault="00D03150" w:rsidP="000712BE">
      <w:pPr>
        <w:jc w:val="both"/>
        <w:rPr>
          <w:rFonts w:asciiTheme="majorHAnsi" w:hAnsiTheme="majorHAnsi" w:cstheme="majorHAnsi"/>
          <w:sz w:val="21"/>
          <w:szCs w:val="21"/>
        </w:rPr>
      </w:pPr>
    </w:p>
    <w:p w14:paraId="78E97784" w14:textId="1C758ED6" w:rsidR="004B1F96" w:rsidRPr="00633A4B" w:rsidRDefault="004B1F96" w:rsidP="00141587">
      <w:pPr>
        <w:pStyle w:val="Nagwek1"/>
      </w:pPr>
      <w:r w:rsidRPr="00633A4B">
        <w:t>Dane dotyczące warunków ochrony przeciwpożarowej, stosownie do zakresu projektu.</w:t>
      </w:r>
      <w:bookmarkEnd w:id="36"/>
    </w:p>
    <w:p w14:paraId="6A0E391B" w14:textId="3C4D319A" w:rsidR="009A76D7" w:rsidRPr="00B8176E" w:rsidRDefault="000712BE" w:rsidP="008A2487">
      <w:pPr>
        <w:jc w:val="both"/>
        <w:rPr>
          <w:rFonts w:asciiTheme="majorHAnsi" w:hAnsiTheme="majorHAnsi" w:cstheme="majorHAnsi"/>
          <w:sz w:val="21"/>
          <w:szCs w:val="21"/>
        </w:rPr>
      </w:pPr>
      <w:r>
        <w:rPr>
          <w:rFonts w:asciiTheme="majorHAnsi" w:hAnsiTheme="majorHAnsi" w:cstheme="majorHAnsi"/>
          <w:sz w:val="21"/>
          <w:szCs w:val="21"/>
        </w:rPr>
        <w:t>Wszystkie obiekty wykonane z materiałów niepalnych, nie planuje się budowy budynków, obiekty stanowią zabudowę skwery – mur oporowy, pomnik, obiekty małej architektury</w:t>
      </w:r>
    </w:p>
    <w:p w14:paraId="3EB1A55D" w14:textId="77777777" w:rsidR="006E66AA" w:rsidRPr="00633A4B" w:rsidRDefault="006E66AA" w:rsidP="00824933">
      <w:pPr>
        <w:jc w:val="both"/>
        <w:rPr>
          <w:rFonts w:asciiTheme="majorHAnsi" w:hAnsiTheme="majorHAnsi" w:cstheme="majorHAnsi"/>
          <w:sz w:val="21"/>
          <w:szCs w:val="21"/>
        </w:rPr>
      </w:pPr>
    </w:p>
    <w:p w14:paraId="4021B17C" w14:textId="77777777" w:rsidR="006E66AA" w:rsidRPr="00633A4B" w:rsidRDefault="006E66AA" w:rsidP="006E66AA">
      <w:pPr>
        <w:pStyle w:val="Bezodstpw"/>
        <w:rPr>
          <w:rFonts w:cstheme="majorHAnsi"/>
          <w:sz w:val="21"/>
          <w:szCs w:val="21"/>
        </w:rPr>
      </w:pPr>
    </w:p>
    <w:p w14:paraId="67A2AD93" w14:textId="77777777" w:rsidR="006E66AA" w:rsidRPr="00633A4B" w:rsidRDefault="006E66AA" w:rsidP="006E66AA">
      <w:pPr>
        <w:autoSpaceDE w:val="0"/>
        <w:autoSpaceDN w:val="0"/>
        <w:adjustRightInd w:val="0"/>
        <w:spacing w:after="0" w:line="288" w:lineRule="auto"/>
        <w:jc w:val="center"/>
        <w:rPr>
          <w:rFonts w:asciiTheme="majorHAnsi" w:hAnsiTheme="majorHAnsi" w:cstheme="majorHAnsi"/>
          <w:sz w:val="21"/>
          <w:szCs w:val="21"/>
        </w:rPr>
      </w:pPr>
      <w:r w:rsidRPr="00633A4B">
        <w:rPr>
          <w:rFonts w:asciiTheme="majorHAnsi" w:hAnsiTheme="majorHAnsi" w:cstheme="majorHAnsi"/>
          <w:sz w:val="21"/>
          <w:szCs w:val="21"/>
        </w:rPr>
        <w:t>opracowanie:</w:t>
      </w:r>
    </w:p>
    <w:p w14:paraId="66E9BDD6" w14:textId="77777777" w:rsidR="006E66AA" w:rsidRPr="00633A4B" w:rsidRDefault="006E66AA" w:rsidP="006E66AA">
      <w:pPr>
        <w:autoSpaceDE w:val="0"/>
        <w:autoSpaceDN w:val="0"/>
        <w:adjustRightInd w:val="0"/>
        <w:spacing w:after="0" w:line="288" w:lineRule="auto"/>
        <w:jc w:val="center"/>
        <w:rPr>
          <w:rFonts w:asciiTheme="majorHAnsi" w:hAnsiTheme="majorHAnsi" w:cstheme="majorHAnsi"/>
          <w:sz w:val="21"/>
          <w:szCs w:val="21"/>
        </w:rPr>
      </w:pPr>
      <w:r w:rsidRPr="00633A4B">
        <w:rPr>
          <w:rFonts w:asciiTheme="majorHAnsi" w:hAnsiTheme="majorHAnsi" w:cstheme="majorHAnsi"/>
          <w:sz w:val="21"/>
          <w:szCs w:val="21"/>
        </w:rPr>
        <w:t xml:space="preserve">mgr inż. arch. </w:t>
      </w:r>
      <w:r w:rsidR="00BA67DD">
        <w:rPr>
          <w:rFonts w:asciiTheme="majorHAnsi" w:hAnsiTheme="majorHAnsi" w:cstheme="majorHAnsi"/>
          <w:sz w:val="21"/>
          <w:szCs w:val="21"/>
        </w:rPr>
        <w:t>Karolina Palcar</w:t>
      </w:r>
      <w:r w:rsidRPr="00633A4B">
        <w:rPr>
          <w:rFonts w:asciiTheme="majorHAnsi" w:hAnsiTheme="majorHAnsi" w:cstheme="majorHAnsi"/>
          <w:sz w:val="21"/>
          <w:szCs w:val="21"/>
        </w:rPr>
        <w:t xml:space="preserve"> </w:t>
      </w:r>
    </w:p>
    <w:p w14:paraId="79CC6CB0" w14:textId="2B4B215B" w:rsidR="00E41FE6" w:rsidRPr="000712BE" w:rsidRDefault="00D93382" w:rsidP="000712BE">
      <w:pPr>
        <w:autoSpaceDE w:val="0"/>
        <w:autoSpaceDN w:val="0"/>
        <w:adjustRightInd w:val="0"/>
        <w:spacing w:after="0" w:line="288" w:lineRule="auto"/>
        <w:jc w:val="center"/>
        <w:rPr>
          <w:rFonts w:asciiTheme="majorHAnsi" w:hAnsiTheme="majorHAnsi" w:cstheme="majorHAnsi"/>
          <w:sz w:val="21"/>
          <w:szCs w:val="21"/>
        </w:rPr>
      </w:pPr>
      <w:r>
        <w:rPr>
          <w:rFonts w:asciiTheme="majorHAnsi" w:hAnsiTheme="majorHAnsi" w:cstheme="majorHAnsi"/>
          <w:sz w:val="21"/>
          <w:szCs w:val="21"/>
        </w:rPr>
        <w:t xml:space="preserve">nr </w:t>
      </w:r>
      <w:proofErr w:type="spellStart"/>
      <w:r>
        <w:rPr>
          <w:rFonts w:asciiTheme="majorHAnsi" w:hAnsiTheme="majorHAnsi" w:cstheme="majorHAnsi"/>
          <w:sz w:val="21"/>
          <w:szCs w:val="21"/>
        </w:rPr>
        <w:t>upr</w:t>
      </w:r>
      <w:proofErr w:type="spellEnd"/>
      <w:r>
        <w:rPr>
          <w:rFonts w:asciiTheme="majorHAnsi" w:hAnsiTheme="majorHAnsi" w:cstheme="majorHAnsi"/>
          <w:sz w:val="21"/>
          <w:szCs w:val="21"/>
        </w:rPr>
        <w:t>. 6/PKOKK/2023</w:t>
      </w:r>
    </w:p>
    <w:sectPr w:rsidR="00E41FE6" w:rsidRPr="000712BE" w:rsidSect="00070250">
      <w:headerReference w:type="default" r:id="rId8"/>
      <w:type w:val="continuous"/>
      <w:pgSz w:w="11906" w:h="16838"/>
      <w:pgMar w:top="1440" w:right="1080" w:bottom="1440" w:left="1080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451BF7" w14:textId="77777777" w:rsidR="00D85B8F" w:rsidRDefault="00D85B8F" w:rsidP="00025668">
      <w:pPr>
        <w:spacing w:after="0" w:line="240" w:lineRule="auto"/>
      </w:pPr>
      <w:r>
        <w:separator/>
      </w:r>
    </w:p>
  </w:endnote>
  <w:endnote w:type="continuationSeparator" w:id="0">
    <w:p w14:paraId="3B56022B" w14:textId="77777777" w:rsidR="00D85B8F" w:rsidRDefault="00D85B8F" w:rsidP="000256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64A1BC" w14:textId="77777777" w:rsidR="00D85B8F" w:rsidRDefault="00D85B8F" w:rsidP="00025668">
      <w:pPr>
        <w:spacing w:after="0" w:line="240" w:lineRule="auto"/>
      </w:pPr>
      <w:r>
        <w:separator/>
      </w:r>
    </w:p>
  </w:footnote>
  <w:footnote w:type="continuationSeparator" w:id="0">
    <w:p w14:paraId="05721643" w14:textId="77777777" w:rsidR="00D85B8F" w:rsidRDefault="00D85B8F" w:rsidP="000256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3167813"/>
      <w:docPartObj>
        <w:docPartGallery w:val="Page Numbers (Top of Page)"/>
        <w:docPartUnique/>
      </w:docPartObj>
    </w:sdtPr>
    <w:sdtEndPr/>
    <w:sdtContent>
      <w:p w14:paraId="0452500C" w14:textId="77777777" w:rsidR="00B45308" w:rsidRDefault="00ED6D50">
        <w:pPr>
          <w:pStyle w:val="Nagwek"/>
          <w:jc w:val="right"/>
        </w:pPr>
        <w:r>
          <w:fldChar w:fldCharType="begin"/>
        </w:r>
        <w:r w:rsidR="004F1D24">
          <w:instrText>PAGE   \* MERGEFORMAT</w:instrText>
        </w:r>
        <w:r>
          <w:fldChar w:fldCharType="separate"/>
        </w:r>
        <w:r w:rsidR="00D2088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64D59095" w14:textId="77777777" w:rsidR="00B45308" w:rsidRDefault="00B4530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E6407"/>
    <w:multiLevelType w:val="multilevel"/>
    <w:tmpl w:val="7BA4BA1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7C5BCB"/>
    <w:multiLevelType w:val="multilevel"/>
    <w:tmpl w:val="A92C9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196D6E"/>
    <w:multiLevelType w:val="multilevel"/>
    <w:tmpl w:val="C4382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322228"/>
    <w:multiLevelType w:val="multilevel"/>
    <w:tmpl w:val="3E4A0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405370"/>
    <w:multiLevelType w:val="hybridMultilevel"/>
    <w:tmpl w:val="AD6474EE"/>
    <w:lvl w:ilvl="0" w:tplc="04150017">
      <w:start w:val="1"/>
      <w:numFmt w:val="lowerLetter"/>
      <w:lvlText w:val="%1)"/>
      <w:lvlJc w:val="left"/>
      <w:pPr>
        <w:ind w:left="37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483" w:hanging="360"/>
      </w:pPr>
    </w:lvl>
    <w:lvl w:ilvl="2" w:tplc="0415001B" w:tentative="1">
      <w:start w:val="1"/>
      <w:numFmt w:val="lowerRoman"/>
      <w:lvlText w:val="%3."/>
      <w:lvlJc w:val="right"/>
      <w:pPr>
        <w:ind w:left="5203" w:hanging="180"/>
      </w:pPr>
    </w:lvl>
    <w:lvl w:ilvl="3" w:tplc="0415000F" w:tentative="1">
      <w:start w:val="1"/>
      <w:numFmt w:val="decimal"/>
      <w:lvlText w:val="%4."/>
      <w:lvlJc w:val="left"/>
      <w:pPr>
        <w:ind w:left="5923" w:hanging="360"/>
      </w:pPr>
    </w:lvl>
    <w:lvl w:ilvl="4" w:tplc="04150019" w:tentative="1">
      <w:start w:val="1"/>
      <w:numFmt w:val="lowerLetter"/>
      <w:lvlText w:val="%5."/>
      <w:lvlJc w:val="left"/>
      <w:pPr>
        <w:ind w:left="6643" w:hanging="360"/>
      </w:pPr>
    </w:lvl>
    <w:lvl w:ilvl="5" w:tplc="0415001B" w:tentative="1">
      <w:start w:val="1"/>
      <w:numFmt w:val="lowerRoman"/>
      <w:lvlText w:val="%6."/>
      <w:lvlJc w:val="right"/>
      <w:pPr>
        <w:ind w:left="7363" w:hanging="180"/>
      </w:pPr>
    </w:lvl>
    <w:lvl w:ilvl="6" w:tplc="0415000F" w:tentative="1">
      <w:start w:val="1"/>
      <w:numFmt w:val="decimal"/>
      <w:lvlText w:val="%7."/>
      <w:lvlJc w:val="left"/>
      <w:pPr>
        <w:ind w:left="8083" w:hanging="360"/>
      </w:pPr>
    </w:lvl>
    <w:lvl w:ilvl="7" w:tplc="04150019" w:tentative="1">
      <w:start w:val="1"/>
      <w:numFmt w:val="lowerLetter"/>
      <w:lvlText w:val="%8."/>
      <w:lvlJc w:val="left"/>
      <w:pPr>
        <w:ind w:left="8803" w:hanging="360"/>
      </w:pPr>
    </w:lvl>
    <w:lvl w:ilvl="8" w:tplc="0415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5" w15:restartNumberingAfterBreak="0">
    <w:nsid w:val="44621E66"/>
    <w:multiLevelType w:val="multilevel"/>
    <w:tmpl w:val="BC2A4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7A76224"/>
    <w:multiLevelType w:val="hybridMultilevel"/>
    <w:tmpl w:val="B5004E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437135"/>
    <w:multiLevelType w:val="multilevel"/>
    <w:tmpl w:val="89145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DC5827"/>
    <w:multiLevelType w:val="multilevel"/>
    <w:tmpl w:val="4EACB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C5B34D6"/>
    <w:multiLevelType w:val="multilevel"/>
    <w:tmpl w:val="591E4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DED6309"/>
    <w:multiLevelType w:val="multilevel"/>
    <w:tmpl w:val="78BE81C0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7D71293D"/>
    <w:multiLevelType w:val="hybridMultilevel"/>
    <w:tmpl w:val="97B221F0"/>
    <w:lvl w:ilvl="0" w:tplc="72024602">
      <w:start w:val="1"/>
      <w:numFmt w:val="lowerLetter"/>
      <w:pStyle w:val="Nagwek2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3"/>
  </w:num>
  <w:num w:numId="5">
    <w:abstractNumId w:val="2"/>
  </w:num>
  <w:num w:numId="6">
    <w:abstractNumId w:val="8"/>
  </w:num>
  <w:num w:numId="7">
    <w:abstractNumId w:val="9"/>
  </w:num>
  <w:num w:numId="8">
    <w:abstractNumId w:val="7"/>
  </w:num>
  <w:num w:numId="9">
    <w:abstractNumId w:val="1"/>
  </w:num>
  <w:num w:numId="10">
    <w:abstractNumId w:val="5"/>
  </w:num>
  <w:num w:numId="11">
    <w:abstractNumId w:val="4"/>
  </w:num>
  <w:num w:numId="1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linkStyl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01C"/>
    <w:rsid w:val="00001423"/>
    <w:rsid w:val="00003CE9"/>
    <w:rsid w:val="00017D74"/>
    <w:rsid w:val="00025668"/>
    <w:rsid w:val="00030438"/>
    <w:rsid w:val="00045CBF"/>
    <w:rsid w:val="0006109E"/>
    <w:rsid w:val="00062BB5"/>
    <w:rsid w:val="0006397D"/>
    <w:rsid w:val="00067F87"/>
    <w:rsid w:val="00070250"/>
    <w:rsid w:val="000712BE"/>
    <w:rsid w:val="000779DD"/>
    <w:rsid w:val="00084754"/>
    <w:rsid w:val="000A11D1"/>
    <w:rsid w:val="000B2E3E"/>
    <w:rsid w:val="000C41EA"/>
    <w:rsid w:val="000C42FC"/>
    <w:rsid w:val="000C6F56"/>
    <w:rsid w:val="000D05DA"/>
    <w:rsid w:val="000E247A"/>
    <w:rsid w:val="000F5063"/>
    <w:rsid w:val="000F75BA"/>
    <w:rsid w:val="001147DB"/>
    <w:rsid w:val="00116086"/>
    <w:rsid w:val="00121E32"/>
    <w:rsid w:val="0012619F"/>
    <w:rsid w:val="00127EE8"/>
    <w:rsid w:val="00132705"/>
    <w:rsid w:val="00134337"/>
    <w:rsid w:val="001411C4"/>
    <w:rsid w:val="00141587"/>
    <w:rsid w:val="00141F7D"/>
    <w:rsid w:val="00151051"/>
    <w:rsid w:val="00151556"/>
    <w:rsid w:val="00167B9D"/>
    <w:rsid w:val="001703D2"/>
    <w:rsid w:val="00173246"/>
    <w:rsid w:val="00174DAC"/>
    <w:rsid w:val="00177E96"/>
    <w:rsid w:val="0019095A"/>
    <w:rsid w:val="00191727"/>
    <w:rsid w:val="00193F3E"/>
    <w:rsid w:val="00194BB5"/>
    <w:rsid w:val="001A0491"/>
    <w:rsid w:val="001A25D1"/>
    <w:rsid w:val="001A286C"/>
    <w:rsid w:val="001A48D1"/>
    <w:rsid w:val="001A7561"/>
    <w:rsid w:val="001B0670"/>
    <w:rsid w:val="001B0752"/>
    <w:rsid w:val="001B2DE1"/>
    <w:rsid w:val="001B7808"/>
    <w:rsid w:val="001C01B0"/>
    <w:rsid w:val="001C31A1"/>
    <w:rsid w:val="001C3C53"/>
    <w:rsid w:val="001C50DD"/>
    <w:rsid w:val="001C5E1D"/>
    <w:rsid w:val="001E5E1D"/>
    <w:rsid w:val="001E64F0"/>
    <w:rsid w:val="001E731F"/>
    <w:rsid w:val="001F16E9"/>
    <w:rsid w:val="001F2064"/>
    <w:rsid w:val="001F4750"/>
    <w:rsid w:val="00205A58"/>
    <w:rsid w:val="002073E9"/>
    <w:rsid w:val="00211F03"/>
    <w:rsid w:val="00216C00"/>
    <w:rsid w:val="00230A68"/>
    <w:rsid w:val="00234C17"/>
    <w:rsid w:val="00237694"/>
    <w:rsid w:val="0024380A"/>
    <w:rsid w:val="00251D2D"/>
    <w:rsid w:val="002574D3"/>
    <w:rsid w:val="002577EB"/>
    <w:rsid w:val="00260CC2"/>
    <w:rsid w:val="00262283"/>
    <w:rsid w:val="00276660"/>
    <w:rsid w:val="00284B3D"/>
    <w:rsid w:val="00285337"/>
    <w:rsid w:val="0029095D"/>
    <w:rsid w:val="00296D1A"/>
    <w:rsid w:val="002B4AC5"/>
    <w:rsid w:val="002B54ED"/>
    <w:rsid w:val="002C38DC"/>
    <w:rsid w:val="002D6024"/>
    <w:rsid w:val="002D7DE8"/>
    <w:rsid w:val="002F2663"/>
    <w:rsid w:val="002F4A93"/>
    <w:rsid w:val="002F5E88"/>
    <w:rsid w:val="003011E6"/>
    <w:rsid w:val="00302007"/>
    <w:rsid w:val="00302059"/>
    <w:rsid w:val="00302BF4"/>
    <w:rsid w:val="003117F3"/>
    <w:rsid w:val="0031499B"/>
    <w:rsid w:val="003225FC"/>
    <w:rsid w:val="00322FC9"/>
    <w:rsid w:val="00341C1C"/>
    <w:rsid w:val="0034294E"/>
    <w:rsid w:val="0034774C"/>
    <w:rsid w:val="00365C1C"/>
    <w:rsid w:val="003709DE"/>
    <w:rsid w:val="00373308"/>
    <w:rsid w:val="003749CB"/>
    <w:rsid w:val="00382CD2"/>
    <w:rsid w:val="003830DA"/>
    <w:rsid w:val="00393182"/>
    <w:rsid w:val="003B12C7"/>
    <w:rsid w:val="003B5D35"/>
    <w:rsid w:val="003B6F7F"/>
    <w:rsid w:val="003B7B89"/>
    <w:rsid w:val="003C42A4"/>
    <w:rsid w:val="003D162D"/>
    <w:rsid w:val="003D2BE5"/>
    <w:rsid w:val="003D3100"/>
    <w:rsid w:val="003D5BBC"/>
    <w:rsid w:val="003D6FEA"/>
    <w:rsid w:val="004003FC"/>
    <w:rsid w:val="004122FD"/>
    <w:rsid w:val="00414D83"/>
    <w:rsid w:val="00416732"/>
    <w:rsid w:val="00420CD0"/>
    <w:rsid w:val="0042306C"/>
    <w:rsid w:val="00427D73"/>
    <w:rsid w:val="00434C78"/>
    <w:rsid w:val="0044690D"/>
    <w:rsid w:val="00455707"/>
    <w:rsid w:val="004621E3"/>
    <w:rsid w:val="00462C02"/>
    <w:rsid w:val="00463FCA"/>
    <w:rsid w:val="00473F49"/>
    <w:rsid w:val="00474EF1"/>
    <w:rsid w:val="00482EF1"/>
    <w:rsid w:val="00495DE8"/>
    <w:rsid w:val="004B1F96"/>
    <w:rsid w:val="004B339A"/>
    <w:rsid w:val="004C3FB5"/>
    <w:rsid w:val="004C4D1F"/>
    <w:rsid w:val="004C6D1F"/>
    <w:rsid w:val="004D0C51"/>
    <w:rsid w:val="004E0615"/>
    <w:rsid w:val="004E1098"/>
    <w:rsid w:val="004E46F3"/>
    <w:rsid w:val="004F1D24"/>
    <w:rsid w:val="00502798"/>
    <w:rsid w:val="005061B3"/>
    <w:rsid w:val="00506E0D"/>
    <w:rsid w:val="00510E06"/>
    <w:rsid w:val="005113BB"/>
    <w:rsid w:val="00524977"/>
    <w:rsid w:val="0052727C"/>
    <w:rsid w:val="0053167E"/>
    <w:rsid w:val="0053457A"/>
    <w:rsid w:val="00534C38"/>
    <w:rsid w:val="0054077C"/>
    <w:rsid w:val="00544580"/>
    <w:rsid w:val="0054501C"/>
    <w:rsid w:val="005565A7"/>
    <w:rsid w:val="00556A10"/>
    <w:rsid w:val="005570BE"/>
    <w:rsid w:val="0055734E"/>
    <w:rsid w:val="00571DEF"/>
    <w:rsid w:val="005814BC"/>
    <w:rsid w:val="00581EF0"/>
    <w:rsid w:val="00591150"/>
    <w:rsid w:val="005916F2"/>
    <w:rsid w:val="00592777"/>
    <w:rsid w:val="00595216"/>
    <w:rsid w:val="005A65C6"/>
    <w:rsid w:val="005A6BB1"/>
    <w:rsid w:val="005B2F82"/>
    <w:rsid w:val="005B5B92"/>
    <w:rsid w:val="005C059F"/>
    <w:rsid w:val="005C3E23"/>
    <w:rsid w:val="005C533E"/>
    <w:rsid w:val="005D1119"/>
    <w:rsid w:val="005D22DE"/>
    <w:rsid w:val="005D6DDA"/>
    <w:rsid w:val="005E0177"/>
    <w:rsid w:val="005E2218"/>
    <w:rsid w:val="005E33DA"/>
    <w:rsid w:val="005F3747"/>
    <w:rsid w:val="006015B4"/>
    <w:rsid w:val="006023EE"/>
    <w:rsid w:val="0060439C"/>
    <w:rsid w:val="006116F5"/>
    <w:rsid w:val="00611F17"/>
    <w:rsid w:val="00614593"/>
    <w:rsid w:val="00615F70"/>
    <w:rsid w:val="00621B57"/>
    <w:rsid w:val="00621D26"/>
    <w:rsid w:val="00625AB9"/>
    <w:rsid w:val="0062616B"/>
    <w:rsid w:val="00631A97"/>
    <w:rsid w:val="00633372"/>
    <w:rsid w:val="006335EC"/>
    <w:rsid w:val="00633A4B"/>
    <w:rsid w:val="006431F0"/>
    <w:rsid w:val="00643AB2"/>
    <w:rsid w:val="00650B61"/>
    <w:rsid w:val="006520C1"/>
    <w:rsid w:val="006538ED"/>
    <w:rsid w:val="00666D82"/>
    <w:rsid w:val="00674129"/>
    <w:rsid w:val="00690856"/>
    <w:rsid w:val="00691584"/>
    <w:rsid w:val="00691BCC"/>
    <w:rsid w:val="006A41ED"/>
    <w:rsid w:val="006A5669"/>
    <w:rsid w:val="006B31AC"/>
    <w:rsid w:val="006E0755"/>
    <w:rsid w:val="006E66AA"/>
    <w:rsid w:val="006F0291"/>
    <w:rsid w:val="006F1841"/>
    <w:rsid w:val="006F3CB5"/>
    <w:rsid w:val="006F4D46"/>
    <w:rsid w:val="007140AB"/>
    <w:rsid w:val="00731041"/>
    <w:rsid w:val="00731B5C"/>
    <w:rsid w:val="00736022"/>
    <w:rsid w:val="007441C9"/>
    <w:rsid w:val="00745974"/>
    <w:rsid w:val="00755078"/>
    <w:rsid w:val="00771378"/>
    <w:rsid w:val="007807F3"/>
    <w:rsid w:val="0078217C"/>
    <w:rsid w:val="0078265C"/>
    <w:rsid w:val="00790E60"/>
    <w:rsid w:val="007936C6"/>
    <w:rsid w:val="007A0C7F"/>
    <w:rsid w:val="007A7BDC"/>
    <w:rsid w:val="007C50B2"/>
    <w:rsid w:val="007C59D4"/>
    <w:rsid w:val="007C73DF"/>
    <w:rsid w:val="007D2CC7"/>
    <w:rsid w:val="007D5B2D"/>
    <w:rsid w:val="007E40F1"/>
    <w:rsid w:val="007E5C03"/>
    <w:rsid w:val="007E6215"/>
    <w:rsid w:val="007F23C2"/>
    <w:rsid w:val="007F252F"/>
    <w:rsid w:val="007F5E0E"/>
    <w:rsid w:val="007F6E4B"/>
    <w:rsid w:val="008057DE"/>
    <w:rsid w:val="00805F18"/>
    <w:rsid w:val="008104E3"/>
    <w:rsid w:val="0082107F"/>
    <w:rsid w:val="00821ADB"/>
    <w:rsid w:val="00824933"/>
    <w:rsid w:val="0082679E"/>
    <w:rsid w:val="00835A40"/>
    <w:rsid w:val="00850B01"/>
    <w:rsid w:val="00857D10"/>
    <w:rsid w:val="00860F34"/>
    <w:rsid w:val="00864E53"/>
    <w:rsid w:val="00884382"/>
    <w:rsid w:val="008976E6"/>
    <w:rsid w:val="008A2487"/>
    <w:rsid w:val="008B3B3D"/>
    <w:rsid w:val="008B543B"/>
    <w:rsid w:val="008C0A66"/>
    <w:rsid w:val="008C4764"/>
    <w:rsid w:val="008C5CB7"/>
    <w:rsid w:val="008D77CD"/>
    <w:rsid w:val="008E1306"/>
    <w:rsid w:val="008F1BB4"/>
    <w:rsid w:val="00912F7D"/>
    <w:rsid w:val="00915DD9"/>
    <w:rsid w:val="0092385F"/>
    <w:rsid w:val="00926EB8"/>
    <w:rsid w:val="009444E6"/>
    <w:rsid w:val="009451BB"/>
    <w:rsid w:val="00950BA5"/>
    <w:rsid w:val="009518CB"/>
    <w:rsid w:val="009525CE"/>
    <w:rsid w:val="0095332E"/>
    <w:rsid w:val="00955F31"/>
    <w:rsid w:val="00956D8A"/>
    <w:rsid w:val="00960CAD"/>
    <w:rsid w:val="00963330"/>
    <w:rsid w:val="009648D9"/>
    <w:rsid w:val="00970B0B"/>
    <w:rsid w:val="009714FA"/>
    <w:rsid w:val="00975AE3"/>
    <w:rsid w:val="009848E2"/>
    <w:rsid w:val="0099709E"/>
    <w:rsid w:val="009A5E3F"/>
    <w:rsid w:val="009A76D7"/>
    <w:rsid w:val="009A7D65"/>
    <w:rsid w:val="009B2D32"/>
    <w:rsid w:val="009B6CDF"/>
    <w:rsid w:val="009B74C0"/>
    <w:rsid w:val="009C21C6"/>
    <w:rsid w:val="009D20B6"/>
    <w:rsid w:val="009D59B2"/>
    <w:rsid w:val="009E46D8"/>
    <w:rsid w:val="00A00C46"/>
    <w:rsid w:val="00A01B77"/>
    <w:rsid w:val="00A04BDC"/>
    <w:rsid w:val="00A132CB"/>
    <w:rsid w:val="00A15B30"/>
    <w:rsid w:val="00A2630B"/>
    <w:rsid w:val="00A26F2A"/>
    <w:rsid w:val="00A31804"/>
    <w:rsid w:val="00A31E50"/>
    <w:rsid w:val="00A35D4B"/>
    <w:rsid w:val="00A42BE6"/>
    <w:rsid w:val="00A60BED"/>
    <w:rsid w:val="00A61BB9"/>
    <w:rsid w:val="00A70F49"/>
    <w:rsid w:val="00A72253"/>
    <w:rsid w:val="00A726D2"/>
    <w:rsid w:val="00A8328F"/>
    <w:rsid w:val="00AA0084"/>
    <w:rsid w:val="00AA138A"/>
    <w:rsid w:val="00AA611A"/>
    <w:rsid w:val="00AB2542"/>
    <w:rsid w:val="00AB2873"/>
    <w:rsid w:val="00AB5ABA"/>
    <w:rsid w:val="00AC1308"/>
    <w:rsid w:val="00AD0016"/>
    <w:rsid w:val="00AD20B5"/>
    <w:rsid w:val="00AE538D"/>
    <w:rsid w:val="00AF400F"/>
    <w:rsid w:val="00B02225"/>
    <w:rsid w:val="00B202B4"/>
    <w:rsid w:val="00B270FE"/>
    <w:rsid w:val="00B45308"/>
    <w:rsid w:val="00B551A8"/>
    <w:rsid w:val="00B56DC1"/>
    <w:rsid w:val="00B60327"/>
    <w:rsid w:val="00B622D2"/>
    <w:rsid w:val="00B62381"/>
    <w:rsid w:val="00B62907"/>
    <w:rsid w:val="00B63CCE"/>
    <w:rsid w:val="00B70AB2"/>
    <w:rsid w:val="00B71A35"/>
    <w:rsid w:val="00B7493E"/>
    <w:rsid w:val="00B84529"/>
    <w:rsid w:val="00B97916"/>
    <w:rsid w:val="00BA10D2"/>
    <w:rsid w:val="00BA122A"/>
    <w:rsid w:val="00BA2274"/>
    <w:rsid w:val="00BA52D7"/>
    <w:rsid w:val="00BA67DD"/>
    <w:rsid w:val="00BB3B95"/>
    <w:rsid w:val="00BC352F"/>
    <w:rsid w:val="00BD05F7"/>
    <w:rsid w:val="00BD1080"/>
    <w:rsid w:val="00BE4026"/>
    <w:rsid w:val="00BE7D38"/>
    <w:rsid w:val="00C00556"/>
    <w:rsid w:val="00C00975"/>
    <w:rsid w:val="00C0197F"/>
    <w:rsid w:val="00C03816"/>
    <w:rsid w:val="00C0610B"/>
    <w:rsid w:val="00C110A4"/>
    <w:rsid w:val="00C11A44"/>
    <w:rsid w:val="00C13437"/>
    <w:rsid w:val="00C13EE9"/>
    <w:rsid w:val="00C20324"/>
    <w:rsid w:val="00C20872"/>
    <w:rsid w:val="00C251D5"/>
    <w:rsid w:val="00C25320"/>
    <w:rsid w:val="00C331FD"/>
    <w:rsid w:val="00C33A6F"/>
    <w:rsid w:val="00C44F0D"/>
    <w:rsid w:val="00C4510B"/>
    <w:rsid w:val="00C54131"/>
    <w:rsid w:val="00C57F2A"/>
    <w:rsid w:val="00C65617"/>
    <w:rsid w:val="00C66B67"/>
    <w:rsid w:val="00C715EB"/>
    <w:rsid w:val="00C72399"/>
    <w:rsid w:val="00C75FE3"/>
    <w:rsid w:val="00C768E0"/>
    <w:rsid w:val="00C8260B"/>
    <w:rsid w:val="00C87C08"/>
    <w:rsid w:val="00C91276"/>
    <w:rsid w:val="00C921C6"/>
    <w:rsid w:val="00C97886"/>
    <w:rsid w:val="00CA144C"/>
    <w:rsid w:val="00CA233C"/>
    <w:rsid w:val="00CC29C7"/>
    <w:rsid w:val="00CD46B8"/>
    <w:rsid w:val="00CE1684"/>
    <w:rsid w:val="00CE46EE"/>
    <w:rsid w:val="00CF2C0F"/>
    <w:rsid w:val="00CF5FF7"/>
    <w:rsid w:val="00CF7FDE"/>
    <w:rsid w:val="00D03150"/>
    <w:rsid w:val="00D05F99"/>
    <w:rsid w:val="00D1238B"/>
    <w:rsid w:val="00D13235"/>
    <w:rsid w:val="00D156AE"/>
    <w:rsid w:val="00D20888"/>
    <w:rsid w:val="00D23750"/>
    <w:rsid w:val="00D264C8"/>
    <w:rsid w:val="00D35334"/>
    <w:rsid w:val="00D50650"/>
    <w:rsid w:val="00D61B6E"/>
    <w:rsid w:val="00D6468B"/>
    <w:rsid w:val="00D67218"/>
    <w:rsid w:val="00D73098"/>
    <w:rsid w:val="00D76BAC"/>
    <w:rsid w:val="00D85B8F"/>
    <w:rsid w:val="00D86583"/>
    <w:rsid w:val="00D912C9"/>
    <w:rsid w:val="00D93382"/>
    <w:rsid w:val="00DB0E12"/>
    <w:rsid w:val="00DB2379"/>
    <w:rsid w:val="00DB58A0"/>
    <w:rsid w:val="00DB761C"/>
    <w:rsid w:val="00DC584E"/>
    <w:rsid w:val="00DD24CB"/>
    <w:rsid w:val="00DD549C"/>
    <w:rsid w:val="00E0357C"/>
    <w:rsid w:val="00E106B1"/>
    <w:rsid w:val="00E14FB7"/>
    <w:rsid w:val="00E16030"/>
    <w:rsid w:val="00E27F81"/>
    <w:rsid w:val="00E36859"/>
    <w:rsid w:val="00E41FE6"/>
    <w:rsid w:val="00E50AF8"/>
    <w:rsid w:val="00E53C78"/>
    <w:rsid w:val="00E53DB4"/>
    <w:rsid w:val="00E53E90"/>
    <w:rsid w:val="00E54186"/>
    <w:rsid w:val="00E55FE1"/>
    <w:rsid w:val="00E560CB"/>
    <w:rsid w:val="00E65CC3"/>
    <w:rsid w:val="00E662DE"/>
    <w:rsid w:val="00E66B81"/>
    <w:rsid w:val="00E701D5"/>
    <w:rsid w:val="00E71BD7"/>
    <w:rsid w:val="00E8036B"/>
    <w:rsid w:val="00E842D9"/>
    <w:rsid w:val="00E86A89"/>
    <w:rsid w:val="00EA32E7"/>
    <w:rsid w:val="00EA365F"/>
    <w:rsid w:val="00EB7F71"/>
    <w:rsid w:val="00EC1601"/>
    <w:rsid w:val="00ED1149"/>
    <w:rsid w:val="00ED2178"/>
    <w:rsid w:val="00ED44F9"/>
    <w:rsid w:val="00ED5D31"/>
    <w:rsid w:val="00ED6D50"/>
    <w:rsid w:val="00EE1D76"/>
    <w:rsid w:val="00EE2CD5"/>
    <w:rsid w:val="00EE2FBD"/>
    <w:rsid w:val="00EE33C2"/>
    <w:rsid w:val="00EF3A14"/>
    <w:rsid w:val="00F050A6"/>
    <w:rsid w:val="00F06D3A"/>
    <w:rsid w:val="00F257DD"/>
    <w:rsid w:val="00F3695B"/>
    <w:rsid w:val="00F422AC"/>
    <w:rsid w:val="00F476CB"/>
    <w:rsid w:val="00F47AB8"/>
    <w:rsid w:val="00F52C9C"/>
    <w:rsid w:val="00F568BE"/>
    <w:rsid w:val="00F60CE4"/>
    <w:rsid w:val="00F6112A"/>
    <w:rsid w:val="00F66E40"/>
    <w:rsid w:val="00F73088"/>
    <w:rsid w:val="00F7446D"/>
    <w:rsid w:val="00F80239"/>
    <w:rsid w:val="00F824EA"/>
    <w:rsid w:val="00F83BD5"/>
    <w:rsid w:val="00F8414E"/>
    <w:rsid w:val="00F85DFC"/>
    <w:rsid w:val="00F90BFF"/>
    <w:rsid w:val="00F91340"/>
    <w:rsid w:val="00F9382F"/>
    <w:rsid w:val="00F942F1"/>
    <w:rsid w:val="00FA0D40"/>
    <w:rsid w:val="00FA37F8"/>
    <w:rsid w:val="00FB291A"/>
    <w:rsid w:val="00FB5133"/>
    <w:rsid w:val="00FB5F22"/>
    <w:rsid w:val="00FC3D2C"/>
    <w:rsid w:val="00FD71A2"/>
    <w:rsid w:val="00FF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99200C"/>
  <w15:docId w15:val="{E1DD2AAB-D5AD-44B0-9C94-37A3D223E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0888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141587"/>
    <w:pPr>
      <w:keepNext/>
      <w:keepLines/>
      <w:numPr>
        <w:numId w:val="2"/>
      </w:numPr>
      <w:spacing w:before="240" w:after="0"/>
      <w:jc w:val="both"/>
      <w:outlineLvl w:val="0"/>
    </w:pPr>
    <w:rPr>
      <w:rFonts w:eastAsiaTheme="majorEastAsia" w:cstheme="majorBidi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41587"/>
    <w:pPr>
      <w:keepNext/>
      <w:keepLines/>
      <w:numPr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  <w:rsid w:val="00D20888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  <w:rsid w:val="00D20888"/>
  </w:style>
  <w:style w:type="character" w:customStyle="1" w:styleId="Nagwek1Znak">
    <w:name w:val="Nagłówek 1 Znak"/>
    <w:basedOn w:val="Domylnaczcionkaakapitu"/>
    <w:link w:val="Nagwek1"/>
    <w:uiPriority w:val="9"/>
    <w:rsid w:val="00141587"/>
    <w:rPr>
      <w:rFonts w:eastAsiaTheme="majorEastAsia" w:cstheme="majorBidi"/>
      <w:b/>
      <w:sz w:val="24"/>
      <w:szCs w:val="32"/>
    </w:rPr>
  </w:style>
  <w:style w:type="character" w:customStyle="1" w:styleId="11nazwainwestycji">
    <w:name w:val="1.1 nazwa inwestycji"/>
    <w:basedOn w:val="Domylnaczcionkaakapitu"/>
    <w:uiPriority w:val="1"/>
    <w:qFormat/>
    <w:rsid w:val="00E54186"/>
    <w:rPr>
      <w:rFonts w:asciiTheme="majorHAnsi" w:hAnsiTheme="majorHAnsi" w:cstheme="majorHAnsi"/>
      <w:b/>
      <w:sz w:val="24"/>
      <w:szCs w:val="24"/>
    </w:rPr>
  </w:style>
  <w:style w:type="character" w:customStyle="1" w:styleId="13kategoria">
    <w:name w:val="1.3. kategoria"/>
    <w:basedOn w:val="Domylnaczcionkaakapitu"/>
    <w:uiPriority w:val="1"/>
    <w:rsid w:val="00003CE9"/>
  </w:style>
  <w:style w:type="character" w:customStyle="1" w:styleId="12adresinwestycji">
    <w:name w:val="1.2. adres inwestycji"/>
    <w:basedOn w:val="Domylnaczcionkaakapitu"/>
    <w:uiPriority w:val="1"/>
    <w:rsid w:val="00003CE9"/>
  </w:style>
  <w:style w:type="character" w:customStyle="1" w:styleId="14jednostka">
    <w:name w:val="1.4. jednostka"/>
    <w:basedOn w:val="Domylnaczcionkaakapitu"/>
    <w:uiPriority w:val="1"/>
    <w:rsid w:val="00003CE9"/>
  </w:style>
  <w:style w:type="character" w:customStyle="1" w:styleId="33konstruktor">
    <w:name w:val="3.3 konstruktor"/>
    <w:basedOn w:val="Domylnaczcionkaakapitu"/>
    <w:uiPriority w:val="1"/>
    <w:qFormat/>
    <w:rsid w:val="00E54186"/>
    <w:rPr>
      <w:rFonts w:asciiTheme="majorHAnsi" w:hAnsiTheme="majorHAnsi" w:cstheme="majorHAnsi"/>
      <w:b/>
    </w:rPr>
  </w:style>
  <w:style w:type="table" w:styleId="Tabela-Siatka">
    <w:name w:val="Table Grid"/>
    <w:basedOn w:val="Standardowy"/>
    <w:uiPriority w:val="39"/>
    <w:rsid w:val="00C038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czI">
    <w:name w:val="2.1 część I"/>
    <w:basedOn w:val="Domylnaczcionkaakapitu"/>
    <w:uiPriority w:val="1"/>
    <w:qFormat/>
    <w:rsid w:val="00E54186"/>
    <w:rPr>
      <w:b/>
    </w:rPr>
  </w:style>
  <w:style w:type="paragraph" w:styleId="Akapitzlist">
    <w:name w:val="List Paragraph"/>
    <w:basedOn w:val="Normalny"/>
    <w:uiPriority w:val="34"/>
    <w:qFormat/>
    <w:rsid w:val="0019095A"/>
    <w:pPr>
      <w:ind w:left="720"/>
      <w:contextualSpacing/>
    </w:pPr>
  </w:style>
  <w:style w:type="character" w:customStyle="1" w:styleId="22czII">
    <w:name w:val="2.2. część II"/>
    <w:basedOn w:val="Domylnaczcionkaakapitu"/>
    <w:uiPriority w:val="1"/>
    <w:rsid w:val="00173246"/>
    <w:rPr>
      <w:b/>
    </w:rPr>
  </w:style>
  <w:style w:type="character" w:customStyle="1" w:styleId="17inwestor">
    <w:name w:val="1.7. inwestor"/>
    <w:basedOn w:val="Domylnaczcionkaakapitu"/>
    <w:uiPriority w:val="1"/>
    <w:rsid w:val="00DD549C"/>
  </w:style>
  <w:style w:type="character" w:customStyle="1" w:styleId="31architekt">
    <w:name w:val="3.1. architekt"/>
    <w:basedOn w:val="Domylnaczcionkaakapitu"/>
    <w:uiPriority w:val="1"/>
    <w:rsid w:val="00AB2873"/>
    <w:rPr>
      <w:rFonts w:asciiTheme="majorHAnsi" w:hAnsiTheme="majorHAnsi" w:cstheme="majorHAnsi"/>
    </w:rPr>
  </w:style>
  <w:style w:type="character" w:customStyle="1" w:styleId="32arch-uprawnienia">
    <w:name w:val="3.2. arch-uprawnienia"/>
    <w:basedOn w:val="31architekt"/>
    <w:uiPriority w:val="1"/>
    <w:rsid w:val="00AB2873"/>
    <w:rPr>
      <w:rFonts w:asciiTheme="majorHAnsi" w:hAnsiTheme="majorHAnsi" w:cstheme="majorHAnsi"/>
    </w:rPr>
  </w:style>
  <w:style w:type="character" w:customStyle="1" w:styleId="16nrdzialki">
    <w:name w:val="1.6 nr dzialki"/>
    <w:basedOn w:val="Domylnaczcionkaakapitu"/>
    <w:uiPriority w:val="1"/>
    <w:qFormat/>
    <w:rsid w:val="00E54186"/>
    <w:rPr>
      <w:rFonts w:asciiTheme="majorHAnsi" w:hAnsiTheme="majorHAnsi" w:cstheme="majorHAnsi"/>
      <w:b/>
      <w:sz w:val="24"/>
      <w:szCs w:val="24"/>
    </w:rPr>
  </w:style>
  <w:style w:type="character" w:customStyle="1" w:styleId="34k-upr">
    <w:name w:val="3.4. k-upr."/>
    <w:basedOn w:val="Domylnaczcionkaakapitu"/>
    <w:uiPriority w:val="1"/>
    <w:rsid w:val="00691BCC"/>
    <w:rPr>
      <w:rFonts w:asciiTheme="majorHAnsi" w:hAnsiTheme="majorHAnsi" w:cstheme="majorHAnsi"/>
    </w:rPr>
  </w:style>
  <w:style w:type="character" w:customStyle="1" w:styleId="35sanit-projektant">
    <w:name w:val="3.5. sanit.-projektant"/>
    <w:basedOn w:val="Domylnaczcionkaakapitu"/>
    <w:uiPriority w:val="1"/>
    <w:rsid w:val="00C66B67"/>
    <w:rPr>
      <w:rFonts w:asciiTheme="majorHAnsi" w:hAnsiTheme="majorHAnsi" w:cstheme="majorHAnsi"/>
    </w:rPr>
  </w:style>
  <w:style w:type="character" w:customStyle="1" w:styleId="36sanit-upr">
    <w:name w:val="3.6.sanit-upr"/>
    <w:basedOn w:val="Domylnaczcionkaakapitu"/>
    <w:uiPriority w:val="1"/>
    <w:rsid w:val="00C66B67"/>
    <w:rPr>
      <w:rFonts w:asciiTheme="majorHAnsi" w:hAnsiTheme="majorHAnsi" w:cstheme="majorHAnsi"/>
    </w:rPr>
  </w:style>
  <w:style w:type="character" w:customStyle="1" w:styleId="37elektr-projektant">
    <w:name w:val="3.7. elektr.-projektant"/>
    <w:basedOn w:val="Domylnaczcionkaakapitu"/>
    <w:uiPriority w:val="1"/>
    <w:rsid w:val="00C66B67"/>
    <w:rPr>
      <w:rFonts w:asciiTheme="majorHAnsi" w:hAnsiTheme="majorHAnsi" w:cstheme="majorHAnsi"/>
    </w:rPr>
  </w:style>
  <w:style w:type="character" w:customStyle="1" w:styleId="38el-upr">
    <w:name w:val="3.8. el-upr"/>
    <w:basedOn w:val="37elektr-projektant"/>
    <w:uiPriority w:val="1"/>
    <w:rsid w:val="00C66B67"/>
    <w:rPr>
      <w:rFonts w:asciiTheme="majorHAnsi" w:hAnsiTheme="majorHAnsi" w:cstheme="majorHAnsi"/>
    </w:rPr>
  </w:style>
  <w:style w:type="character" w:customStyle="1" w:styleId="1data">
    <w:name w:val="1. data"/>
    <w:basedOn w:val="Domylnaczcionkaakapitu"/>
    <w:uiPriority w:val="1"/>
    <w:qFormat/>
    <w:rsid w:val="00E54186"/>
    <w:rPr>
      <w:b/>
    </w:rPr>
  </w:style>
  <w:style w:type="character" w:customStyle="1" w:styleId="15obreb">
    <w:name w:val="1.5. obreb"/>
    <w:basedOn w:val="Domylnaczcionkaakapitu"/>
    <w:uiPriority w:val="1"/>
    <w:rsid w:val="001B2DE1"/>
    <w:rPr>
      <w:rFonts w:asciiTheme="majorHAnsi" w:hAnsiTheme="majorHAnsi" w:cstheme="majorHAnsi"/>
      <w:b/>
      <w:sz w:val="24"/>
      <w:szCs w:val="24"/>
    </w:rPr>
  </w:style>
  <w:style w:type="character" w:customStyle="1" w:styleId="51zero">
    <w:name w:val="5.1 zero"/>
    <w:basedOn w:val="Domylnaczcionkaakapitu"/>
    <w:uiPriority w:val="1"/>
    <w:qFormat/>
    <w:rsid w:val="00E54186"/>
    <w:rPr>
      <w:b/>
    </w:rPr>
  </w:style>
  <w:style w:type="paragraph" w:styleId="Bezodstpw">
    <w:name w:val="No Spacing"/>
    <w:autoRedefine/>
    <w:uiPriority w:val="1"/>
    <w:qFormat/>
    <w:rsid w:val="00B270FE"/>
    <w:pPr>
      <w:spacing w:after="0" w:line="240" w:lineRule="auto"/>
      <w:jc w:val="both"/>
    </w:pPr>
    <w:rPr>
      <w:rFonts w:asciiTheme="majorHAnsi" w:hAnsiTheme="majorHAnsi"/>
      <w:sz w:val="24"/>
    </w:rPr>
  </w:style>
  <w:style w:type="character" w:customStyle="1" w:styleId="53powuytk">
    <w:name w:val="5.3 pow użytk"/>
    <w:basedOn w:val="Domylnaczcionkaakapitu"/>
    <w:uiPriority w:val="1"/>
    <w:qFormat/>
    <w:rsid w:val="00E54186"/>
    <w:rPr>
      <w:rFonts w:cstheme="majorHAnsi"/>
      <w:sz w:val="20"/>
      <w:szCs w:val="20"/>
    </w:rPr>
  </w:style>
  <w:style w:type="character" w:customStyle="1" w:styleId="52powzabudowy">
    <w:name w:val="5.2 pow zabudowy"/>
    <w:basedOn w:val="Domylnaczcionkaakapitu"/>
    <w:uiPriority w:val="1"/>
    <w:qFormat/>
    <w:rsid w:val="00E54186"/>
    <w:rPr>
      <w:rFonts w:cstheme="majorHAnsi"/>
      <w:szCs w:val="24"/>
    </w:rPr>
  </w:style>
  <w:style w:type="character" w:customStyle="1" w:styleId="54powcakowita">
    <w:name w:val="5.4 pow. całkowita"/>
    <w:basedOn w:val="Domylnaczcionkaakapitu"/>
    <w:uiPriority w:val="1"/>
    <w:qFormat/>
    <w:rsid w:val="00E54186"/>
    <w:rPr>
      <w:rFonts w:cstheme="majorHAnsi"/>
      <w:sz w:val="20"/>
      <w:szCs w:val="20"/>
    </w:rPr>
  </w:style>
  <w:style w:type="character" w:customStyle="1" w:styleId="55kubatura">
    <w:name w:val="5.5 kubatura"/>
    <w:basedOn w:val="Domylnaczcionkaakapitu"/>
    <w:uiPriority w:val="1"/>
    <w:qFormat/>
    <w:rsid w:val="00E54186"/>
    <w:rPr>
      <w:rFonts w:cstheme="majorHAnsi"/>
      <w:sz w:val="20"/>
      <w:szCs w:val="20"/>
    </w:rPr>
  </w:style>
  <w:style w:type="character" w:customStyle="1" w:styleId="56szeroko">
    <w:name w:val="5.6 szerokość"/>
    <w:basedOn w:val="Domylnaczcionkaakapitu"/>
    <w:uiPriority w:val="1"/>
    <w:qFormat/>
    <w:rsid w:val="00E54186"/>
    <w:rPr>
      <w:rFonts w:cstheme="majorHAnsi"/>
      <w:sz w:val="20"/>
      <w:szCs w:val="20"/>
    </w:rPr>
  </w:style>
  <w:style w:type="character" w:customStyle="1" w:styleId="57dugo">
    <w:name w:val="5.7 długość"/>
    <w:basedOn w:val="Domylnaczcionkaakapitu"/>
    <w:uiPriority w:val="1"/>
    <w:qFormat/>
    <w:rsid w:val="00E54186"/>
    <w:rPr>
      <w:rFonts w:cstheme="majorHAnsi"/>
      <w:sz w:val="20"/>
      <w:szCs w:val="20"/>
    </w:rPr>
  </w:style>
  <w:style w:type="character" w:customStyle="1" w:styleId="58wysoko">
    <w:name w:val="5.8 wysokość"/>
    <w:basedOn w:val="Domylnaczcionkaakapitu"/>
    <w:uiPriority w:val="1"/>
    <w:qFormat/>
    <w:rsid w:val="00E54186"/>
    <w:rPr>
      <w:rFonts w:cstheme="majorHAnsi"/>
      <w:b/>
      <w:sz w:val="20"/>
      <w:szCs w:val="20"/>
    </w:rPr>
  </w:style>
  <w:style w:type="character" w:customStyle="1" w:styleId="59wskintzab">
    <w:name w:val="5.9 wsk. int. zab"/>
    <w:basedOn w:val="Domylnaczcionkaakapitu"/>
    <w:uiPriority w:val="1"/>
    <w:qFormat/>
    <w:rsid w:val="00E54186"/>
    <w:rPr>
      <w:color w:val="auto"/>
    </w:rPr>
  </w:style>
  <w:style w:type="character" w:customStyle="1" w:styleId="61wskpowzab">
    <w:name w:val="6.1 wsk. pow. zab"/>
    <w:basedOn w:val="Domylnaczcionkaakapitu"/>
    <w:uiPriority w:val="1"/>
    <w:qFormat/>
    <w:rsid w:val="00E54186"/>
    <w:rPr>
      <w:color w:val="auto"/>
    </w:rPr>
  </w:style>
  <w:style w:type="character" w:customStyle="1" w:styleId="62powierzchniadziaki">
    <w:name w:val="6.2 powierzchnia działki"/>
    <w:basedOn w:val="Domylnaczcionkaakapitu"/>
    <w:uiPriority w:val="1"/>
    <w:qFormat/>
    <w:rsid w:val="00E54186"/>
    <w:rPr>
      <w:rFonts w:cstheme="majorHAnsi"/>
    </w:rPr>
  </w:style>
  <w:style w:type="character" w:customStyle="1" w:styleId="63wskanikpowbiolczynnej">
    <w:name w:val="6.3 wskaźnik pow biol czynnej"/>
    <w:basedOn w:val="Domylnaczcionkaakapitu"/>
    <w:uiPriority w:val="1"/>
    <w:qFormat/>
    <w:rsid w:val="00E54186"/>
    <w:rPr>
      <w:rFonts w:cstheme="majorHAnsi"/>
    </w:rPr>
  </w:style>
  <w:style w:type="character" w:customStyle="1" w:styleId="64powbiologicznieczynna">
    <w:name w:val="6.4 pow biologicznie czynna"/>
    <w:basedOn w:val="Domylnaczcionkaakapitu"/>
    <w:uiPriority w:val="1"/>
    <w:qFormat/>
    <w:rsid w:val="00E54186"/>
    <w:rPr>
      <w:rFonts w:cstheme="majorHAnsi"/>
    </w:rPr>
  </w:style>
  <w:style w:type="character" w:customStyle="1" w:styleId="65powutwardzona">
    <w:name w:val="6.5 pow utwardzona"/>
    <w:basedOn w:val="Domylnaczcionkaakapitu"/>
    <w:uiPriority w:val="1"/>
    <w:qFormat/>
    <w:rsid w:val="00E54186"/>
    <w:rPr>
      <w:rFonts w:cstheme="majorHAnsi"/>
    </w:rPr>
  </w:style>
  <w:style w:type="character" w:customStyle="1" w:styleId="15nrdzialki">
    <w:name w:val="1.5 nr dzialki"/>
    <w:basedOn w:val="Domylnaczcionkaakapitu"/>
    <w:uiPriority w:val="1"/>
    <w:qFormat/>
    <w:rsid w:val="00E54186"/>
    <w:rPr>
      <w:rFonts w:asciiTheme="majorHAnsi" w:hAnsiTheme="majorHAnsi" w:cstheme="majorHAnsi"/>
      <w:b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6F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6FEA"/>
    <w:rPr>
      <w:rFonts w:ascii="Segoe UI" w:hAnsi="Segoe UI" w:cs="Segoe UI"/>
      <w:sz w:val="18"/>
      <w:szCs w:val="1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1238B"/>
    <w:pPr>
      <w:outlineLvl w:val="9"/>
    </w:pPr>
    <w:rPr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E54186"/>
    <w:pPr>
      <w:tabs>
        <w:tab w:val="left" w:pos="440"/>
        <w:tab w:val="right" w:leader="dot" w:pos="9062"/>
      </w:tabs>
      <w:spacing w:after="100" w:line="240" w:lineRule="auto"/>
    </w:pPr>
    <w:rPr>
      <w:rFonts w:asciiTheme="majorHAnsi" w:hAnsiTheme="majorHAnsi"/>
      <w:sz w:val="20"/>
    </w:rPr>
  </w:style>
  <w:style w:type="character" w:styleId="Hipercze">
    <w:name w:val="Hyperlink"/>
    <w:basedOn w:val="Domylnaczcionkaakapitu"/>
    <w:uiPriority w:val="99"/>
    <w:unhideWhenUsed/>
    <w:rsid w:val="00D1238B"/>
    <w:rPr>
      <w:color w:val="0563C1" w:themeColor="hyperlink"/>
      <w:u w:val="single"/>
    </w:rPr>
  </w:style>
  <w:style w:type="character" w:customStyle="1" w:styleId="4jednostka">
    <w:name w:val="4. jednostka"/>
    <w:basedOn w:val="Domylnaczcionkaakapitu"/>
    <w:uiPriority w:val="1"/>
    <w:qFormat/>
    <w:rsid w:val="00E54186"/>
  </w:style>
  <w:style w:type="character" w:customStyle="1" w:styleId="1nazwainwestycji">
    <w:name w:val="1. nazwa inwestycji"/>
    <w:basedOn w:val="Domylnaczcionkaakapitu"/>
    <w:uiPriority w:val="1"/>
    <w:qFormat/>
    <w:rsid w:val="00E54186"/>
  </w:style>
  <w:style w:type="character" w:customStyle="1" w:styleId="2adresinwestycji">
    <w:name w:val="2. adres inwestycji"/>
    <w:basedOn w:val="Domylnaczcionkaakapitu"/>
    <w:uiPriority w:val="1"/>
    <w:qFormat/>
    <w:rsid w:val="00E54186"/>
  </w:style>
  <w:style w:type="character" w:customStyle="1" w:styleId="3kategoria">
    <w:name w:val="3. kategoria"/>
    <w:basedOn w:val="Domylnaczcionkaakapitu"/>
    <w:uiPriority w:val="1"/>
    <w:qFormat/>
    <w:rsid w:val="00E54186"/>
  </w:style>
  <w:style w:type="character" w:customStyle="1" w:styleId="5obrb">
    <w:name w:val="5. obręb"/>
    <w:basedOn w:val="Domylnaczcionkaakapitu"/>
    <w:uiPriority w:val="1"/>
    <w:qFormat/>
    <w:rsid w:val="00E54186"/>
    <w:rPr>
      <w:rFonts w:asciiTheme="majorHAnsi" w:hAnsiTheme="majorHAnsi" w:cstheme="majorHAnsi"/>
      <w:b/>
      <w:sz w:val="24"/>
      <w:szCs w:val="24"/>
    </w:rPr>
  </w:style>
  <w:style w:type="character" w:customStyle="1" w:styleId="6inwestor">
    <w:name w:val="6. inwestor"/>
    <w:basedOn w:val="1nazwainwestycji"/>
    <w:uiPriority w:val="1"/>
    <w:qFormat/>
    <w:rsid w:val="00E54186"/>
  </w:style>
  <w:style w:type="character" w:customStyle="1" w:styleId="7czI">
    <w:name w:val="7. część I"/>
    <w:basedOn w:val="6inwestor"/>
    <w:uiPriority w:val="1"/>
    <w:qFormat/>
    <w:rsid w:val="00E54186"/>
  </w:style>
  <w:style w:type="character" w:customStyle="1" w:styleId="8czII">
    <w:name w:val="8. część II"/>
    <w:basedOn w:val="6inwestor"/>
    <w:uiPriority w:val="1"/>
    <w:qFormat/>
    <w:rsid w:val="00E54186"/>
  </w:style>
  <w:style w:type="character" w:customStyle="1" w:styleId="6nazwaiadresinwestora">
    <w:name w:val="6. nazwa i adres inwestora"/>
    <w:basedOn w:val="1nazwainwestycji"/>
    <w:uiPriority w:val="1"/>
    <w:qFormat/>
    <w:rsid w:val="00E54186"/>
  </w:style>
  <w:style w:type="character" w:customStyle="1" w:styleId="9architekt">
    <w:name w:val="9. architekt"/>
    <w:basedOn w:val="Domylnaczcionkaakapitu"/>
    <w:uiPriority w:val="1"/>
    <w:qFormat/>
    <w:rsid w:val="00E54186"/>
    <w:rPr>
      <w:rFonts w:asciiTheme="majorHAnsi" w:hAnsiTheme="majorHAnsi" w:cstheme="majorHAnsi"/>
    </w:rPr>
  </w:style>
  <w:style w:type="character" w:customStyle="1" w:styleId="9arch-uprawnienia">
    <w:name w:val="9. arch-uprawnienia"/>
    <w:basedOn w:val="9architekt"/>
    <w:uiPriority w:val="1"/>
    <w:qFormat/>
    <w:rsid w:val="00E54186"/>
    <w:rPr>
      <w:rFonts w:asciiTheme="majorHAnsi" w:hAnsiTheme="majorHAnsi" w:cstheme="majorHAnsi"/>
    </w:rPr>
  </w:style>
  <w:style w:type="character" w:customStyle="1" w:styleId="10konstruktor">
    <w:name w:val="10. konstruktor"/>
    <w:basedOn w:val="9arch-uprawnienia"/>
    <w:uiPriority w:val="1"/>
    <w:qFormat/>
    <w:rsid w:val="00E54186"/>
    <w:rPr>
      <w:rFonts w:asciiTheme="majorHAnsi" w:hAnsiTheme="majorHAnsi" w:cstheme="majorHAnsi"/>
    </w:rPr>
  </w:style>
  <w:style w:type="character" w:customStyle="1" w:styleId="10k-upr">
    <w:name w:val="10. k-upr."/>
    <w:basedOn w:val="10konstruktor"/>
    <w:uiPriority w:val="1"/>
    <w:qFormat/>
    <w:rsid w:val="00E54186"/>
    <w:rPr>
      <w:rFonts w:asciiTheme="majorHAnsi" w:hAnsiTheme="majorHAnsi" w:cstheme="majorHAnsi"/>
    </w:rPr>
  </w:style>
  <w:style w:type="character" w:customStyle="1" w:styleId="11sanit-projektant">
    <w:name w:val="11. sanit-projektant"/>
    <w:basedOn w:val="9architekt"/>
    <w:uiPriority w:val="1"/>
    <w:qFormat/>
    <w:rsid w:val="00E54186"/>
    <w:rPr>
      <w:rFonts w:asciiTheme="majorHAnsi" w:hAnsiTheme="majorHAnsi" w:cstheme="majorHAnsi"/>
    </w:rPr>
  </w:style>
  <w:style w:type="character" w:customStyle="1" w:styleId="11sanit-upr">
    <w:name w:val="11.sanit-upr"/>
    <w:basedOn w:val="11sanit-projektant"/>
    <w:uiPriority w:val="1"/>
    <w:qFormat/>
    <w:rsid w:val="00E54186"/>
    <w:rPr>
      <w:rFonts w:asciiTheme="majorHAnsi" w:hAnsiTheme="majorHAnsi" w:cstheme="majorHAnsi"/>
    </w:rPr>
  </w:style>
  <w:style w:type="character" w:customStyle="1" w:styleId="12elektr-projektant">
    <w:name w:val="12. elektr.-projektant"/>
    <w:basedOn w:val="Domylnaczcionkaakapitu"/>
    <w:uiPriority w:val="1"/>
    <w:qFormat/>
    <w:rsid w:val="00E54186"/>
    <w:rPr>
      <w:rFonts w:asciiTheme="majorHAnsi" w:hAnsiTheme="majorHAnsi" w:cstheme="majorHAnsi"/>
    </w:rPr>
  </w:style>
  <w:style w:type="character" w:customStyle="1" w:styleId="12el-upr">
    <w:name w:val="12. el-upr"/>
    <w:basedOn w:val="12elektr-projektant"/>
    <w:uiPriority w:val="1"/>
    <w:qFormat/>
    <w:rsid w:val="00E54186"/>
    <w:rPr>
      <w:rFonts w:asciiTheme="majorHAnsi" w:hAnsiTheme="majorHAnsi" w:cstheme="majorHAnsi"/>
    </w:rPr>
  </w:style>
  <w:style w:type="character" w:customStyle="1" w:styleId="11sanit-projektant0">
    <w:name w:val="11. sanit.-projektant"/>
    <w:basedOn w:val="Domylnaczcionkaakapitu"/>
    <w:uiPriority w:val="1"/>
    <w:qFormat/>
    <w:rsid w:val="00E54186"/>
    <w:rPr>
      <w:rFonts w:asciiTheme="majorHAnsi" w:hAnsiTheme="majorHAnsi" w:cstheme="majorHAnsi"/>
    </w:rPr>
  </w:style>
  <w:style w:type="character" w:customStyle="1" w:styleId="13data">
    <w:name w:val="13. data"/>
    <w:basedOn w:val="Domylnaczcionkaakapitu"/>
    <w:uiPriority w:val="1"/>
    <w:qFormat/>
    <w:rsid w:val="00E54186"/>
    <w:rPr>
      <w:rFonts w:asciiTheme="majorHAnsi" w:hAnsiTheme="majorHAnsi" w:cstheme="majorHAnsi"/>
      <w:sz w:val="20"/>
      <w:szCs w:val="20"/>
    </w:rPr>
  </w:style>
  <w:style w:type="character" w:customStyle="1" w:styleId="4obiekt">
    <w:name w:val="4. obiekt"/>
    <w:basedOn w:val="Domylnaczcionkaakapitu"/>
    <w:uiPriority w:val="1"/>
    <w:qFormat/>
    <w:rsid w:val="00E54186"/>
    <w:rPr>
      <w:rFonts w:asciiTheme="majorHAnsi" w:hAnsiTheme="majorHAnsi" w:cstheme="majorHAnsi"/>
    </w:rPr>
  </w:style>
  <w:style w:type="character" w:customStyle="1" w:styleId="5zero">
    <w:name w:val="5. zero"/>
    <w:basedOn w:val="Domylnaczcionkaakapitu"/>
    <w:uiPriority w:val="1"/>
    <w:qFormat/>
    <w:rsid w:val="00E54186"/>
    <w:rPr>
      <w:rFonts w:cstheme="majorHAnsi"/>
      <w:szCs w:val="24"/>
    </w:rPr>
  </w:style>
  <w:style w:type="character" w:customStyle="1" w:styleId="510wskpowzab">
    <w:name w:val="5.10 wsk. pow. zab"/>
    <w:basedOn w:val="Domylnaczcionkaakapitu"/>
    <w:uiPriority w:val="1"/>
    <w:qFormat/>
    <w:rsid w:val="00E54186"/>
    <w:rPr>
      <w:color w:val="auto"/>
    </w:rPr>
  </w:style>
  <w:style w:type="character" w:customStyle="1" w:styleId="66wskpowutw">
    <w:name w:val="6.6 wsk. pow. utw."/>
    <w:basedOn w:val="65powutwardzona"/>
    <w:uiPriority w:val="1"/>
    <w:qFormat/>
    <w:rsid w:val="00E54186"/>
    <w:rPr>
      <w:rFonts w:cstheme="majorHAnsi"/>
      <w:noProof/>
    </w:rPr>
  </w:style>
  <w:style w:type="character" w:customStyle="1" w:styleId="Nagwek2Znak">
    <w:name w:val="Nagłówek 2 Znak"/>
    <w:basedOn w:val="Domylnaczcionkaakapitu"/>
    <w:link w:val="Nagwek2"/>
    <w:uiPriority w:val="9"/>
    <w:rsid w:val="00141587"/>
    <w:rPr>
      <w:rFonts w:asciiTheme="majorHAnsi" w:eastAsiaTheme="majorEastAsia" w:hAnsiTheme="majorHAnsi" w:cstheme="majorBidi"/>
      <w:color w:val="2F5496" w:themeColor="accent1" w:themeShade="BF"/>
      <w:sz w:val="24"/>
      <w:szCs w:val="26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E5418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3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54186"/>
    <w:rPr>
      <w:rFonts w:asciiTheme="majorHAnsi" w:eastAsiaTheme="majorEastAsia" w:hAnsiTheme="majorHAnsi" w:cstheme="majorBidi"/>
      <w:spacing w:val="-10"/>
      <w:kern w:val="28"/>
      <w:sz w:val="36"/>
      <w:szCs w:val="56"/>
    </w:rPr>
  </w:style>
  <w:style w:type="paragraph" w:styleId="Spistreci2">
    <w:name w:val="toc 2"/>
    <w:basedOn w:val="Normalny"/>
    <w:next w:val="Normalny"/>
    <w:autoRedefine/>
    <w:uiPriority w:val="39"/>
    <w:unhideWhenUsed/>
    <w:rsid w:val="00025668"/>
    <w:pPr>
      <w:spacing w:after="100"/>
      <w:ind w:left="220"/>
    </w:pPr>
    <w:rPr>
      <w:sz w:val="20"/>
    </w:rPr>
  </w:style>
  <w:style w:type="paragraph" w:styleId="Nagwek">
    <w:name w:val="header"/>
    <w:basedOn w:val="Normalny"/>
    <w:link w:val="NagwekZnak"/>
    <w:uiPriority w:val="99"/>
    <w:unhideWhenUsed/>
    <w:rsid w:val="000256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668"/>
  </w:style>
  <w:style w:type="paragraph" w:styleId="Stopka">
    <w:name w:val="footer"/>
    <w:basedOn w:val="Normalny"/>
    <w:link w:val="StopkaZnak"/>
    <w:uiPriority w:val="99"/>
    <w:unhideWhenUsed/>
    <w:rsid w:val="000256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5668"/>
  </w:style>
  <w:style w:type="paragraph" w:customStyle="1" w:styleId="Default">
    <w:name w:val="Default"/>
    <w:rsid w:val="004B1F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3830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D71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00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74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98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6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287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4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5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25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41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45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885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437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1440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38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4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02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22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95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899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857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4988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04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3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DC863-6A85-4029-A65B-4D23FCB17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2390</Words>
  <Characters>14345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Karolina Palcar</cp:lastModifiedBy>
  <cp:revision>3</cp:revision>
  <cp:lastPrinted>2026-05-15T15:28:00Z</cp:lastPrinted>
  <dcterms:created xsi:type="dcterms:W3CDTF">2026-05-15T15:29:00Z</dcterms:created>
  <dcterms:modified xsi:type="dcterms:W3CDTF">2026-06-23T09:23:00Z</dcterms:modified>
</cp:coreProperties>
</file>